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TitlePage"/>
        <w:rPr>
          <w:color w:val="auto"/>
          <w:sz w:val="20"/>
          <w:szCs w:val="20"/>
        </w:rPr>
      </w:pPr>
      <w:r>
        <w:rPr>
          <w:color w:val="auto"/>
          <w:sz w:val="20"/>
          <w:szCs w:val="20"/>
        </w:rPr>
        <w:t xml:space="preserve">Документ предоставлен </w:t>
      </w:r>
      <w:r>
        <w:rPr>
          <w:color w:val="auto"/>
          <w:sz w:val="20"/>
          <w:szCs w:val="20"/>
        </w:rPr>
        <w:t>КонсультантПлюс</w:t>
      </w:r>
    </w:p>
    <w:p>
      <w:pPr>
        <w:pStyle w:val="ConsPlusTitlePage"/>
        <w:rPr>
          <w:color w:val="auto"/>
        </w:rPr>
      </w:pPr>
      <w:r>
        <w:rPr>
          <w:color w:val="auto"/>
        </w:rPr>
      </w:r>
    </w:p>
    <w:p>
      <w:pPr>
        <w:pStyle w:val="ConsPlusTitlePage"/>
        <w:rPr>
          <w:color w:val="auto"/>
        </w:rPr>
      </w:pPr>
      <w:r>
        <w:rPr>
          <w:color w:val="auto"/>
        </w:rPr>
      </w:r>
    </w:p>
    <w:p>
      <w:pPr>
        <w:pStyle w:val="ConsPlusTitle"/>
        <w:numPr>
          <w:ilvl w:val="0"/>
          <w:numId w:val="0"/>
        </w:numPr>
        <w:bidi w:val="0"/>
        <w:ind w:left="0" w:right="0" w:hanging="0"/>
        <w:jc w:val="center"/>
        <w:outlineLvl w:val="0"/>
        <w:rPr>
          <w:color w:val="auto"/>
        </w:rPr>
      </w:pPr>
      <w:r>
        <w:rPr>
          <w:color w:val="auto"/>
        </w:rPr>
        <w:t>ПРАВИТЕЛЬСТВО РОССИЙСКОЙ ФЕДЕРАЦИИ</w:t>
      </w:r>
    </w:p>
    <w:p>
      <w:pPr>
        <w:pStyle w:val="ConsPlusTitle"/>
        <w:bidi w:val="0"/>
        <w:ind w:left="0" w:right="0" w:hanging="0"/>
        <w:jc w:val="center"/>
        <w:rPr>
          <w:color w:val="auto"/>
        </w:rPr>
      </w:pPr>
      <w:r>
        <w:rPr>
          <w:color w:val="auto"/>
        </w:rPr>
      </w:r>
    </w:p>
    <w:p>
      <w:pPr>
        <w:pStyle w:val="ConsPlusTitle"/>
        <w:bidi w:val="0"/>
        <w:ind w:left="0" w:right="0" w:hanging="0"/>
        <w:jc w:val="center"/>
        <w:rPr>
          <w:color w:val="auto"/>
        </w:rPr>
      </w:pPr>
      <w:r>
        <w:rPr>
          <w:color w:val="auto"/>
        </w:rPr>
        <w:t>ПОСТАНОВЛЕНИЕ</w:t>
      </w:r>
    </w:p>
    <w:p>
      <w:pPr>
        <w:pStyle w:val="ConsPlusTitle"/>
        <w:bidi w:val="0"/>
        <w:ind w:left="0" w:right="0" w:hanging="0"/>
        <w:jc w:val="center"/>
        <w:rPr>
          <w:color w:val="auto"/>
        </w:rPr>
      </w:pPr>
      <w:r>
        <w:rPr>
          <w:color w:val="auto"/>
        </w:rPr>
        <w:t>от 17 мая 2024 г. N 614</w:t>
      </w:r>
    </w:p>
    <w:p>
      <w:pPr>
        <w:pStyle w:val="ConsPlusTitle"/>
        <w:bidi w:val="0"/>
        <w:ind w:left="0" w:right="0" w:hanging="0"/>
        <w:jc w:val="center"/>
        <w:rPr>
          <w:color w:val="auto"/>
        </w:rPr>
      </w:pPr>
      <w:r>
        <w:rPr>
          <w:color w:val="auto"/>
        </w:rPr>
      </w:r>
    </w:p>
    <w:p>
      <w:pPr>
        <w:pStyle w:val="ConsPlusTitle"/>
        <w:bidi w:val="0"/>
        <w:ind w:left="0" w:right="0" w:hanging="0"/>
        <w:jc w:val="center"/>
        <w:rPr>
          <w:color w:val="auto"/>
        </w:rPr>
      </w:pPr>
      <w:r>
        <w:rPr>
          <w:color w:val="auto"/>
        </w:rPr>
        <w:t>ОБ УТВЕРЖДЕНИИ ПРАВИЛ</w:t>
      </w:r>
    </w:p>
    <w:p>
      <w:pPr>
        <w:pStyle w:val="ConsPlusTitle"/>
        <w:bidi w:val="0"/>
        <w:ind w:left="0" w:right="0" w:hanging="0"/>
        <w:jc w:val="center"/>
        <w:rPr>
          <w:color w:val="auto"/>
        </w:rPr>
      </w:pPr>
      <w:r>
        <w:rPr>
          <w:color w:val="auto"/>
        </w:rPr>
        <w:t>ФОРМИРОВАНИЯ И ВЕДЕНИЯ ИНФОРМАЦИОННОЙ МОДЕЛИ ОБЪЕКТА</w:t>
      </w:r>
    </w:p>
    <w:p>
      <w:pPr>
        <w:pStyle w:val="ConsPlusTitle"/>
        <w:bidi w:val="0"/>
        <w:ind w:left="0" w:right="0" w:hanging="0"/>
        <w:jc w:val="center"/>
        <w:rPr>
          <w:color w:val="auto"/>
        </w:rPr>
      </w:pPr>
      <w:r>
        <w:rPr>
          <w:color w:val="auto"/>
        </w:rPr>
        <w:t>КАПИТАЛЬНОГО СТРОИТЕЛЬСТВА, СОСТАВА СВЕДЕНИЙ, ДОКУМЕНТОВ</w:t>
      </w:r>
    </w:p>
    <w:p>
      <w:pPr>
        <w:pStyle w:val="ConsPlusTitle"/>
        <w:bidi w:val="0"/>
        <w:ind w:left="0" w:right="0" w:hanging="0"/>
        <w:jc w:val="center"/>
        <w:rPr>
          <w:color w:val="auto"/>
        </w:rPr>
      </w:pPr>
      <w:r>
        <w:rPr>
          <w:color w:val="auto"/>
        </w:rPr>
        <w:t>И МАТЕРИАЛОВ, ВКЛЮЧАЕМЫХ В ИНФОРМАЦИОННУЮ МОДЕЛЬ ОБЪЕКТА</w:t>
      </w:r>
    </w:p>
    <w:p>
      <w:pPr>
        <w:pStyle w:val="ConsPlusTitle"/>
        <w:bidi w:val="0"/>
        <w:ind w:left="0" w:right="0" w:hanging="0"/>
        <w:jc w:val="center"/>
        <w:rPr>
          <w:color w:val="auto"/>
        </w:rPr>
      </w:pPr>
      <w:r>
        <w:rPr>
          <w:color w:val="auto"/>
        </w:rPr>
        <w:t>КАПИТАЛЬНОГО СТРОИТЕЛЬСТВА И ПРЕДСТАВЛЯЕМЫХ В ФОРМЕ</w:t>
      </w:r>
    </w:p>
    <w:p>
      <w:pPr>
        <w:pStyle w:val="ConsPlusTitle"/>
        <w:bidi w:val="0"/>
        <w:ind w:left="0" w:right="0" w:hanging="0"/>
        <w:jc w:val="center"/>
        <w:rPr>
          <w:color w:val="auto"/>
        </w:rPr>
      </w:pPr>
      <w:r>
        <w:rPr>
          <w:color w:val="auto"/>
        </w:rPr>
        <w:t>ЭЛЕКТРОННЫХ ДОКУМЕНТОВ, И ТРЕБОВАНИЙ К ФОРМАТАМ</w:t>
      </w:r>
    </w:p>
    <w:p>
      <w:pPr>
        <w:pStyle w:val="ConsPlusTitle"/>
        <w:bidi w:val="0"/>
        <w:ind w:left="0" w:right="0" w:hanging="0"/>
        <w:jc w:val="center"/>
        <w:rPr>
          <w:color w:val="auto"/>
        </w:rPr>
      </w:pPr>
      <w:r>
        <w:rPr>
          <w:color w:val="auto"/>
        </w:rPr>
        <w:t>УКАЗАННЫХ ЭЛЕКТРОННЫХ ДОКУМЕНТОВ</w:t>
      </w:r>
    </w:p>
    <w:p>
      <w:pPr>
        <w:pStyle w:val="ConsPlusNormal"/>
        <w:bidi w:val="0"/>
        <w:ind w:left="0" w:right="0" w:hanging="0"/>
        <w:jc w:val="center"/>
        <w:rPr>
          <w:color w:val="auto"/>
        </w:rPr>
      </w:pPr>
      <w:r>
        <w:rPr>
          <w:color w:val="auto"/>
        </w:rPr>
      </w:r>
    </w:p>
    <w:p>
      <w:pPr>
        <w:pStyle w:val="ConsPlusNormal"/>
        <w:bidi w:val="0"/>
        <w:ind w:left="0" w:right="0" w:firstLine="540"/>
        <w:jc w:val="both"/>
        <w:rPr>
          <w:color w:val="auto"/>
        </w:rPr>
      </w:pPr>
      <w:r>
        <w:rPr>
          <w:color w:val="auto"/>
        </w:rPr>
        <w:t>В соответствии со статьей 57.5 Градостроительного кодекса Российской Федерации Правительство Российской Федерации постановляет:</w:t>
      </w:r>
    </w:p>
    <w:p>
      <w:pPr>
        <w:pStyle w:val="ConsPlusNormal"/>
        <w:bidi w:val="0"/>
        <w:spacing w:before="240" w:after="160"/>
        <w:ind w:left="0" w:right="0" w:firstLine="540"/>
        <w:jc w:val="both"/>
        <w:rPr>
          <w:color w:val="auto"/>
        </w:rPr>
      </w:pPr>
      <w:r>
        <w:rPr>
          <w:color w:val="auto"/>
        </w:rPr>
        <w:t>1. Утвердить прилагаемые:</w:t>
      </w:r>
    </w:p>
    <w:p>
      <w:pPr>
        <w:pStyle w:val="ConsPlusNormal"/>
        <w:bidi w:val="0"/>
        <w:spacing w:before="240" w:after="160"/>
        <w:ind w:left="0" w:right="0" w:firstLine="540"/>
        <w:jc w:val="both"/>
        <w:rPr>
          <w:color w:val="auto"/>
        </w:rPr>
      </w:pPr>
      <w:r>
        <w:rPr>
          <w:color w:val="auto"/>
        </w:rPr>
        <w:t>Правила формирования и ведения информационной модели объекта капитального строительства;</w:t>
      </w:r>
    </w:p>
    <w:p>
      <w:pPr>
        <w:pStyle w:val="ConsPlusNormal"/>
        <w:bidi w:val="0"/>
        <w:spacing w:before="240" w:after="160"/>
        <w:ind w:left="0" w:right="0" w:firstLine="540"/>
        <w:jc w:val="both"/>
        <w:rPr>
          <w:color w:val="auto"/>
        </w:rPr>
      </w:pPr>
      <w:r>
        <w:rPr>
          <w:color w:val="auto"/>
        </w:rPr>
        <w:t>состав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требования к форматам указанных электронных документов.</w:t>
      </w:r>
    </w:p>
    <w:p>
      <w:pPr>
        <w:pStyle w:val="ConsPlusNormal"/>
        <w:bidi w:val="0"/>
        <w:spacing w:before="240" w:after="160"/>
        <w:ind w:left="0" w:right="0" w:firstLine="540"/>
        <w:jc w:val="both"/>
        <w:rPr>
          <w:color w:val="auto"/>
        </w:rPr>
      </w:pPr>
      <w:r>
        <w:rPr>
          <w:color w:val="auto"/>
        </w:rPr>
        <w:t>2. Федеральным органам исполнительной власти в 6-месячный срок обеспечить приведение своих нормативных правовых актов в соответствие с настоящим постановлением.</w:t>
      </w:r>
    </w:p>
    <w:p>
      <w:pPr>
        <w:pStyle w:val="ConsPlusNormal"/>
        <w:bidi w:val="0"/>
        <w:spacing w:before="240" w:after="160"/>
        <w:ind w:left="0" w:right="0" w:firstLine="540"/>
        <w:jc w:val="both"/>
        <w:rPr>
          <w:color w:val="auto"/>
        </w:rPr>
      </w:pPr>
      <w:r>
        <w:rPr>
          <w:color w:val="auto"/>
        </w:rPr>
        <w:t>3. Настоящее постановление вступает в силу с 1 сентября 2024 г. и действует до 1 сентября 2030 г.</w:t>
      </w:r>
    </w:p>
    <w:p>
      <w:pPr>
        <w:pStyle w:val="ConsPlusNormal"/>
        <w:bidi w:val="0"/>
        <w:ind w:left="0" w:right="0" w:firstLine="540"/>
        <w:jc w:val="both"/>
        <w:rPr>
          <w:color w:val="auto"/>
        </w:rPr>
      </w:pPr>
      <w:r>
        <w:rPr>
          <w:color w:val="auto"/>
        </w:rPr>
      </w:r>
    </w:p>
    <w:p>
      <w:pPr>
        <w:pStyle w:val="ConsPlusNormal"/>
        <w:bidi w:val="0"/>
        <w:ind w:left="0" w:right="0" w:hanging="0"/>
        <w:jc w:val="right"/>
        <w:rPr>
          <w:color w:val="auto"/>
        </w:rPr>
      </w:pPr>
      <w:r>
        <w:rPr>
          <w:color w:val="auto"/>
        </w:rPr>
        <w:t>Председатель Правительства</w:t>
      </w:r>
    </w:p>
    <w:p>
      <w:pPr>
        <w:pStyle w:val="ConsPlusNormal"/>
        <w:bidi w:val="0"/>
        <w:ind w:left="0" w:right="0" w:hanging="0"/>
        <w:jc w:val="right"/>
        <w:rPr>
          <w:color w:val="auto"/>
        </w:rPr>
      </w:pPr>
      <w:r>
        <w:rPr>
          <w:color w:val="auto"/>
        </w:rPr>
        <w:t>Российской Федерации</w:t>
      </w:r>
    </w:p>
    <w:p>
      <w:pPr>
        <w:pStyle w:val="ConsPlusNormal"/>
        <w:bidi w:val="0"/>
        <w:ind w:left="0" w:right="0" w:hanging="0"/>
        <w:jc w:val="right"/>
        <w:rPr>
          <w:color w:val="auto"/>
        </w:rPr>
      </w:pPr>
      <w:r>
        <w:rPr>
          <w:color w:val="auto"/>
        </w:rPr>
        <w:t>М.МИШУСТИН</w:t>
      </w:r>
    </w:p>
    <w:p>
      <w:pPr>
        <w:pStyle w:val="ConsPlusNormal"/>
        <w:bidi w:val="0"/>
        <w:ind w:left="0" w:right="0" w:hanging="0"/>
        <w:jc w:val="right"/>
        <w:rPr>
          <w:color w:val="auto"/>
        </w:rPr>
      </w:pPr>
      <w:r>
        <w:rPr>
          <w:color w:val="auto"/>
        </w:rPr>
      </w:r>
    </w:p>
    <w:p>
      <w:pPr>
        <w:pStyle w:val="ConsPlusNormal"/>
        <w:bidi w:val="0"/>
        <w:ind w:left="0" w:right="0" w:hanging="0"/>
        <w:jc w:val="right"/>
        <w:rPr>
          <w:color w:val="auto"/>
        </w:rPr>
      </w:pPr>
      <w:r>
        <w:rPr>
          <w:color w:val="auto"/>
        </w:rPr>
      </w:r>
    </w:p>
    <w:p>
      <w:pPr>
        <w:pStyle w:val="ConsPlusNormal"/>
        <w:bidi w:val="0"/>
        <w:ind w:left="0" w:right="0" w:hanging="0"/>
        <w:jc w:val="right"/>
        <w:rPr>
          <w:color w:val="auto"/>
        </w:rPr>
      </w:pPr>
      <w:r>
        <w:rPr>
          <w:color w:val="auto"/>
        </w:rPr>
      </w:r>
    </w:p>
    <w:p>
      <w:pPr>
        <w:pStyle w:val="ConsPlusNormal"/>
        <w:bidi w:val="0"/>
        <w:ind w:left="0" w:right="0" w:hanging="0"/>
        <w:jc w:val="right"/>
        <w:rPr>
          <w:color w:val="auto"/>
        </w:rPr>
      </w:pPr>
      <w:r>
        <w:rPr>
          <w:color w:val="auto"/>
        </w:rPr>
      </w:r>
      <w:r>
        <w:br w:type="page"/>
      </w:r>
    </w:p>
    <w:p>
      <w:pPr>
        <w:pStyle w:val="ConsPlusNormal"/>
        <w:numPr>
          <w:ilvl w:val="0"/>
          <w:numId w:val="0"/>
        </w:numPr>
        <w:bidi w:val="0"/>
        <w:ind w:left="0" w:right="0" w:hanging="0"/>
        <w:jc w:val="right"/>
        <w:outlineLvl w:val="0"/>
        <w:rPr>
          <w:color w:val="auto"/>
        </w:rPr>
      </w:pPr>
      <w:r>
        <w:rPr>
          <w:color w:val="auto"/>
        </w:rPr>
        <w:t>Утверждены</w:t>
      </w:r>
    </w:p>
    <w:p>
      <w:pPr>
        <w:pStyle w:val="ConsPlusNormal"/>
        <w:bidi w:val="0"/>
        <w:ind w:left="0" w:right="0" w:hanging="0"/>
        <w:jc w:val="right"/>
        <w:rPr>
          <w:color w:val="auto"/>
        </w:rPr>
      </w:pPr>
      <w:r>
        <w:rPr>
          <w:color w:val="auto"/>
        </w:rPr>
        <w:t>постановлением Правительства</w:t>
      </w:r>
    </w:p>
    <w:p>
      <w:pPr>
        <w:pStyle w:val="ConsPlusNormal"/>
        <w:bidi w:val="0"/>
        <w:ind w:left="0" w:right="0" w:hanging="0"/>
        <w:jc w:val="right"/>
        <w:rPr>
          <w:color w:val="auto"/>
        </w:rPr>
      </w:pPr>
      <w:r>
        <w:rPr>
          <w:color w:val="auto"/>
        </w:rPr>
        <w:t>Российской Федерации</w:t>
      </w:r>
    </w:p>
    <w:p>
      <w:pPr>
        <w:pStyle w:val="ConsPlusNormal"/>
        <w:bidi w:val="0"/>
        <w:ind w:left="0" w:right="0" w:hanging="0"/>
        <w:jc w:val="right"/>
        <w:rPr>
          <w:color w:val="auto"/>
        </w:rPr>
      </w:pPr>
      <w:r>
        <w:rPr>
          <w:color w:val="auto"/>
        </w:rPr>
        <w:t>от 17 мая 2024 г. N 614</w:t>
      </w:r>
    </w:p>
    <w:p>
      <w:pPr>
        <w:pStyle w:val="ConsPlusNormal"/>
        <w:bidi w:val="0"/>
        <w:ind w:left="0" w:right="0" w:hanging="0"/>
        <w:jc w:val="right"/>
        <w:rPr>
          <w:color w:val="auto"/>
        </w:rPr>
      </w:pPr>
      <w:r>
        <w:rPr>
          <w:color w:val="auto"/>
        </w:rPr>
      </w:r>
    </w:p>
    <w:p>
      <w:pPr>
        <w:pStyle w:val="ConsPlusTitle"/>
        <w:bidi w:val="0"/>
        <w:ind w:left="0" w:right="0" w:hanging="0"/>
        <w:jc w:val="center"/>
        <w:rPr>
          <w:color w:val="auto"/>
        </w:rPr>
      </w:pPr>
      <w:bookmarkStart w:id="0" w:name="Par34"/>
      <w:bookmarkEnd w:id="0"/>
      <w:r>
        <w:rPr>
          <w:color w:val="auto"/>
        </w:rPr>
        <w:t>ПРАВИЛА</w:t>
      </w:r>
    </w:p>
    <w:p>
      <w:pPr>
        <w:pStyle w:val="ConsPlusTitle"/>
        <w:bidi w:val="0"/>
        <w:ind w:left="0" w:right="0" w:hanging="0"/>
        <w:jc w:val="center"/>
        <w:rPr>
          <w:color w:val="auto"/>
        </w:rPr>
      </w:pPr>
      <w:r>
        <w:rPr>
          <w:color w:val="auto"/>
        </w:rPr>
        <w:t>ФОРМИРОВАНИЯ И ВЕДЕНИЯ ИНФОРМАЦИОННОЙ МОДЕЛИ ОБЪЕКТА</w:t>
      </w:r>
    </w:p>
    <w:p>
      <w:pPr>
        <w:pStyle w:val="ConsPlusTitle"/>
        <w:bidi w:val="0"/>
        <w:ind w:left="0" w:right="0" w:hanging="0"/>
        <w:jc w:val="center"/>
        <w:rPr>
          <w:color w:val="auto"/>
        </w:rPr>
      </w:pPr>
      <w:r>
        <w:rPr>
          <w:color w:val="auto"/>
        </w:rPr>
        <w:t>КАПИТАЛЬНОГО СТРОИТЕЛЬСТВА</w:t>
      </w:r>
    </w:p>
    <w:p>
      <w:pPr>
        <w:pStyle w:val="ConsPlusNormal"/>
        <w:bidi w:val="0"/>
        <w:ind w:left="0" w:right="0" w:firstLine="540"/>
        <w:jc w:val="both"/>
        <w:rPr>
          <w:color w:val="auto"/>
        </w:rPr>
      </w:pPr>
      <w:r>
        <w:rPr>
          <w:color w:val="auto"/>
        </w:rPr>
      </w:r>
    </w:p>
    <w:p>
      <w:pPr>
        <w:pStyle w:val="ConsPlusNormal"/>
        <w:bidi w:val="0"/>
        <w:ind w:left="0" w:right="0" w:firstLine="540"/>
        <w:jc w:val="both"/>
        <w:rPr>
          <w:color w:val="auto"/>
        </w:rPr>
      </w:pPr>
      <w:r>
        <w:rPr>
          <w:color w:val="auto"/>
        </w:rPr>
        <w:t>1. Настоящие Правила устанавливают порядок формирования и ведения информационной модели объекта капитального строительства.</w:t>
      </w:r>
    </w:p>
    <w:p>
      <w:pPr>
        <w:pStyle w:val="ConsPlusNormal"/>
        <w:bidi w:val="0"/>
        <w:spacing w:before="240" w:after="160"/>
        <w:ind w:left="0" w:right="0" w:firstLine="540"/>
        <w:jc w:val="both"/>
        <w:rPr>
          <w:color w:val="auto"/>
        </w:rPr>
      </w:pPr>
      <w:bookmarkStart w:id="1" w:name="Par39"/>
      <w:bookmarkEnd w:id="1"/>
      <w:r>
        <w:rPr>
          <w:color w:val="auto"/>
        </w:rPr>
        <w:t>2. Используемые в настоящих Правилах понятия означают следующее:</w:t>
      </w:r>
    </w:p>
    <w:p>
      <w:pPr>
        <w:pStyle w:val="ConsPlusNormal"/>
        <w:bidi w:val="0"/>
        <w:spacing w:before="240" w:after="160"/>
        <w:ind w:left="0" w:right="0" w:firstLine="540"/>
        <w:jc w:val="both"/>
        <w:rPr>
          <w:color w:val="auto"/>
        </w:rPr>
      </w:pPr>
      <w:r>
        <w:rPr>
          <w:color w:val="auto"/>
        </w:rPr>
        <w:t>"ведение информационной модели объекта капитального строительства" - процесс включения в информационную модель объекта капитального строительства сведений, документов и материалов об объекте капитального строительства, предусмотренных составом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требованиями к форматам указанных электронных документов, утвержденными постановлением Правительства Российской Федерации от 17 мая 2024 г. N 614 "Об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(далее - сведения, документы и материалы), проверки их достоверности, а также актуализации путем изменения сведений, документов и материалов и (или) их перевода в режим архивного хранения, осуществляемый с использованием информационных систем, обеспечивающих функции передачи данных между субъектами градостроительных отношений и их регистрации;</w:t>
      </w:r>
    </w:p>
    <w:p>
      <w:pPr>
        <w:pStyle w:val="ConsPlusNormal"/>
        <w:bidi w:val="0"/>
        <w:spacing w:before="240" w:after="160"/>
        <w:ind w:left="0" w:right="0" w:firstLine="540"/>
        <w:jc w:val="both"/>
        <w:rPr>
          <w:color w:val="auto"/>
        </w:rPr>
      </w:pPr>
      <w:r>
        <w:rPr>
          <w:color w:val="auto"/>
        </w:rPr>
        <w:t>"формирование информационной модели объекта капитального строительства" - процесс сбора, обработки, систематизации, учета и хранения в электронной форме взаимосвязанных сведений, документов и материалов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 осуществляемый с использованием информационных систем, обеспечивающих функции передачи данных между субъектами градостроительных отношений и их регистрации.</w:t>
      </w:r>
    </w:p>
    <w:p>
      <w:pPr>
        <w:pStyle w:val="ConsPlusNormal"/>
        <w:bidi w:val="0"/>
        <w:spacing w:before="240" w:after="160"/>
        <w:ind w:left="0" w:right="0" w:firstLine="540"/>
        <w:jc w:val="both"/>
        <w:rPr>
          <w:color w:val="auto"/>
        </w:rPr>
      </w:pPr>
      <w:bookmarkStart w:id="2" w:name="Par42"/>
      <w:bookmarkEnd w:id="2"/>
      <w:r>
        <w:rPr>
          <w:color w:val="auto"/>
        </w:rPr>
        <w:t>3. Формирование и ведение информационной модели объекта капитального строительства обеспечиваются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в случаях, установленных постановлением Правительства Российской Федерации от 5 марта 2021 г. N 331 "Об установлении случаев, при которых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обеспечиваются формирование и ведение информационной модели объекта капитального строительства", в соответствии с заключенными договорами о выполнении инженерных изысканий, подготовке проектной документации, внесении изменений в такую документацию, строительстве, реконструкции и (или) иными договорами, предусматривающими формирование и ведение информационной модели объекта капитального строительства (далее - договоры).</w:t>
      </w:r>
    </w:p>
    <w:p>
      <w:pPr>
        <w:pStyle w:val="ConsPlusNormal"/>
        <w:bidi w:val="0"/>
        <w:spacing w:before="240" w:after="160"/>
        <w:ind w:left="0" w:right="0" w:firstLine="540"/>
        <w:jc w:val="both"/>
        <w:rPr>
          <w:color w:val="auto"/>
        </w:rPr>
      </w:pPr>
      <w:bookmarkStart w:id="3" w:name="Par43"/>
      <w:bookmarkEnd w:id="3"/>
      <w:r>
        <w:rPr>
          <w:color w:val="auto"/>
        </w:rPr>
        <w:t>Использование установленных и необходимых для информационного обмена форматов, учет хронологии внесения изменений, осуществление безопасного хранения и передачи информационных моделей объектов капитального строительства в соответствии с законодательством Российской Федерации об информации, информационных технологиях и о защите информации, настоящими Правилами и договорами обеспечиваются посредством информационных систем, используемых лицами, указанными в абзаце первом настоящего пункта, включающих технические средства, находящиеся в собственности или распоряжении указанных лиц, и используемых для выполнения работ на этапах выполнения инженерных изысканий, осуществления архитектурно-строительного проектирования, строительства, реконструкции и эксплуатации объектов капитального строительства или управления инвестиционно-строительными проектами, а также через операторов информационных систем, осуществляющих деятельность по их эксплуатации.</w:t>
      </w:r>
    </w:p>
    <w:p>
      <w:pPr>
        <w:pStyle w:val="ConsPlusNormal"/>
        <w:bidi w:val="0"/>
        <w:spacing w:before="240" w:after="160"/>
        <w:ind w:left="0" w:right="0" w:firstLine="540"/>
        <w:jc w:val="both"/>
        <w:rPr>
          <w:color w:val="auto"/>
        </w:rPr>
      </w:pPr>
      <w:r>
        <w:rPr>
          <w:color w:val="auto"/>
        </w:rPr>
        <w:t>Обрабатывающие вычислительные комплексы (серверы) и базы данных информационных систем, указанных в абзаце втором настоящего пункта, должны располагаться на территории Российской Федерации и под ее юрисдикцией.</w:t>
      </w:r>
    </w:p>
    <w:p>
      <w:pPr>
        <w:pStyle w:val="ConsPlusNormal"/>
        <w:bidi w:val="0"/>
        <w:spacing w:before="240" w:after="160"/>
        <w:ind w:left="0" w:right="0" w:firstLine="540"/>
        <w:jc w:val="both"/>
        <w:rPr>
          <w:color w:val="auto"/>
        </w:rPr>
      </w:pPr>
      <w:r>
        <w:rPr>
          <w:color w:val="auto"/>
        </w:rPr>
        <w:t>4. Лица, указанные в абзаце первом пункта 3 настоящих Правил, обеспечивают формирование и ведение информационной модели объекта капитального строительства при соблюдении следующих условий:</w:t>
      </w:r>
    </w:p>
    <w:p>
      <w:pPr>
        <w:pStyle w:val="ConsPlusNormal"/>
        <w:bidi w:val="0"/>
        <w:spacing w:before="240" w:after="160"/>
        <w:ind w:left="0" w:right="0" w:firstLine="540"/>
        <w:jc w:val="both"/>
        <w:rPr>
          <w:color w:val="auto"/>
        </w:rPr>
      </w:pPr>
      <w:r>
        <w:rPr>
          <w:color w:val="auto"/>
        </w:rPr>
        <w:t>а) использование классификатора строительной информации, предусмотренного статьей 57.6 Градостроительного кодекса Российской Федерации, для формирования и ведения информационной модели объекта капитального строительства в объеме, закрепленном соответствующей XML-схемой;</w:t>
      </w:r>
    </w:p>
    <w:p>
      <w:pPr>
        <w:pStyle w:val="ConsPlusNormal"/>
        <w:bidi w:val="0"/>
        <w:spacing w:before="240" w:after="160"/>
        <w:ind w:left="0" w:right="0" w:firstLine="540"/>
        <w:jc w:val="both"/>
        <w:rPr>
          <w:color w:val="auto"/>
        </w:rPr>
      </w:pPr>
      <w:r>
        <w:rPr>
          <w:color w:val="auto"/>
        </w:rPr>
        <w:t>б) осуществление учета операций по актуализации сведений, документов и материалов, включенных в информационную модель объекта капитального строительства, хронологии внесения изменений (времени и даты совершения операций) с фиксацией содержания вносимых изменений и информации об учетных записях лиц, осуществивших такие операции;</w:t>
      </w:r>
    </w:p>
    <w:p>
      <w:pPr>
        <w:pStyle w:val="ConsPlusNormal"/>
        <w:bidi w:val="0"/>
        <w:spacing w:before="240" w:after="160"/>
        <w:ind w:left="0" w:right="0" w:firstLine="540"/>
        <w:jc w:val="both"/>
        <w:rPr>
          <w:color w:val="auto"/>
        </w:rPr>
      </w:pPr>
      <w:r>
        <w:rPr>
          <w:color w:val="auto"/>
        </w:rPr>
        <w:t>в) определение лиц, ответственных за формирование и ведение информационной модели объекта капитального строительства.</w:t>
      </w:r>
    </w:p>
    <w:p>
      <w:pPr>
        <w:pStyle w:val="ConsPlusNormal"/>
        <w:bidi w:val="0"/>
        <w:spacing w:before="240" w:after="160"/>
        <w:ind w:left="0" w:right="0" w:firstLine="540"/>
        <w:jc w:val="both"/>
        <w:rPr>
          <w:color w:val="auto"/>
        </w:rPr>
      </w:pPr>
      <w:r>
        <w:rPr>
          <w:color w:val="auto"/>
        </w:rPr>
        <w:t>5. Министерство строительства и жилищно-коммунального хозяйства Российской Федерации вправе утвердить методические рекомендации, содержащие описание базовых процессов ведения информационной модели объекта капитального строительства и функциональных характеристик указанных в пункте 2 настоящих Правил информационных систем, позволяющих осуществлять функции передачи данных между субъектами градостроительных отношений и их регистрации на основе единых форматов.</w:t>
      </w:r>
    </w:p>
    <w:p>
      <w:pPr>
        <w:pStyle w:val="ConsPlusNormal"/>
        <w:bidi w:val="0"/>
        <w:spacing w:before="240" w:after="160"/>
        <w:ind w:left="0" w:right="0" w:firstLine="540"/>
        <w:jc w:val="both"/>
        <w:rPr>
          <w:color w:val="auto"/>
        </w:rPr>
      </w:pPr>
      <w:r>
        <w:rPr>
          <w:color w:val="auto"/>
        </w:rPr>
        <w:t>6. Сведения о фактическом выполнении работ в процессе осуществления инженерных изысканий, архитектурно-строительного проектирования, строительства, реконструкции и эксплуатации объекта капитального строительства включаются в информационную модель объекта капитального строительства после завершения выполнения таких работ и подписания соответствующих сведений, документов и материалов лицами, ответственными за их формирование, в том числе данных, полученных в результате выполнения инженерно-геодезических, инженерно-геологических, инженерно-гидрометеорологических, инженерно-экологических, инженерно-геотехнических изысканий, представленных в цифровом объектно-пространственном виде (инженерных цифровых моделей местности), в форме электронных документов, представленных в цифровом объектно-пространственном виде (цифровых информационных моделей).</w:t>
      </w:r>
    </w:p>
    <w:p>
      <w:pPr>
        <w:pStyle w:val="ConsPlusNormal"/>
        <w:bidi w:val="0"/>
        <w:spacing w:before="240" w:after="160"/>
        <w:ind w:left="0" w:right="0" w:firstLine="540"/>
        <w:jc w:val="both"/>
        <w:rPr>
          <w:color w:val="auto"/>
        </w:rPr>
      </w:pPr>
      <w:r>
        <w:rPr>
          <w:color w:val="auto"/>
        </w:rPr>
        <w:t>7. В случае если сведения, документы и материалы размещены в открытом доступе в составе информационных ресурсов государственных информационных систем, в информационную модель объекта капитального строительства включаются сведения о таких государственных информационных системах и способах доступа к содержащимся в них сведениям, документам и материалам.</w:t>
      </w:r>
    </w:p>
    <w:p>
      <w:pPr>
        <w:pStyle w:val="ConsPlusNormal"/>
        <w:bidi w:val="0"/>
        <w:spacing w:before="240" w:after="160"/>
        <w:ind w:left="0" w:right="0" w:firstLine="540"/>
        <w:jc w:val="both"/>
        <w:rPr>
          <w:color w:val="auto"/>
        </w:rPr>
      </w:pPr>
      <w:r>
        <w:rPr>
          <w:color w:val="auto"/>
        </w:rPr>
        <w:t>8. Сведения, документы и материалы подлежат хранению в составе информационной модели объекта капитального строительства в государственных информационных системах обеспечения градостроительной деятельности субъектов Российской Федерации и единой государственной информационной системе обеспечения градостроительной деятельности "Стройкомплекс.РФ" с момента их включения в такую информационную модель операторами указанных информационных систем и без ограничения срока.</w:t>
      </w:r>
    </w:p>
    <w:p>
      <w:pPr>
        <w:pStyle w:val="ConsPlusNormal"/>
        <w:bidi w:val="0"/>
        <w:spacing w:before="240" w:after="160"/>
        <w:ind w:left="0" w:right="0" w:firstLine="540"/>
        <w:jc w:val="both"/>
        <w:rPr>
          <w:color w:val="auto"/>
        </w:rPr>
      </w:pPr>
      <w:r>
        <w:rPr>
          <w:color w:val="auto"/>
        </w:rPr>
        <w:t>9.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посредством предоставления доступа к информационным системам, обеспечивающим функции передачи данных между субъектами градостроительных отношений и их регистрации и (или) передачи сведений, документов и материалов по телекоммуникационным каналам связи через операторов информационных систем, указанных в абзаце втором пункта 3 настоящих Правил, направляют информационную модель объекта капитального строительства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исполнительные органы субъектов Российской Федерации, органы местного самоуправления в течение 5 рабочих дней со дня утверждения сведений, документов и материалов, входящих в состав такой информационной модели.</w:t>
      </w:r>
    </w:p>
    <w:p>
      <w:pPr>
        <w:pStyle w:val="ConsPlusNormal"/>
        <w:bidi w:val="0"/>
        <w:spacing w:before="240" w:after="160"/>
        <w:ind w:left="0" w:right="0" w:firstLine="540"/>
        <w:jc w:val="both"/>
        <w:rPr>
          <w:color w:val="auto"/>
        </w:rPr>
      </w:pPr>
      <w:r>
        <w:rPr>
          <w:color w:val="auto"/>
        </w:rPr>
        <w:t>Технические требования к форматам включения информационной модели объекта капитального строительства в государственные информационные системы обеспечения градостроительной деятельности субъектов Российской Федерации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ConsPlusNormal"/>
        <w:bidi w:val="0"/>
        <w:spacing w:before="240" w:after="160"/>
        <w:ind w:left="0" w:right="0" w:firstLine="540"/>
        <w:jc w:val="both"/>
        <w:rPr>
          <w:color w:val="auto"/>
        </w:rPr>
      </w:pPr>
      <w:r>
        <w:rPr>
          <w:color w:val="auto"/>
        </w:rPr>
        <w:t>10. Размещение информационной модели объекта капитального строительства осуществляется в государственной информационной системе обеспечения градостроительной деятельности субъекта Российской Федерации.</w:t>
      </w:r>
    </w:p>
    <w:p>
      <w:pPr>
        <w:pStyle w:val="ConsPlusNormal"/>
        <w:bidi w:val="0"/>
        <w:spacing w:before="240" w:after="160"/>
        <w:ind w:left="0" w:right="0" w:firstLine="540"/>
        <w:jc w:val="both"/>
        <w:rPr>
          <w:color w:val="auto"/>
        </w:rPr>
      </w:pPr>
      <w:r>
        <w:rPr>
          <w:color w:val="auto"/>
        </w:rPr>
        <w:t>Внесение изменений в информационную модель объекта капитального строительства на следующем этапе жизненного цикла объекта капитального строительства возможно только в версию информационной модели объекта капитального строительства, размещенную в государственной информационной системе обеспечения градостроительной деятельности субъекта Российской Федерации.</w:t>
      </w:r>
    </w:p>
    <w:p>
      <w:pPr>
        <w:pStyle w:val="ConsPlusNormal"/>
        <w:bidi w:val="0"/>
        <w:spacing w:before="240" w:after="160"/>
        <w:ind w:left="0" w:right="0" w:firstLine="540"/>
        <w:jc w:val="both"/>
        <w:rPr>
          <w:color w:val="auto"/>
        </w:rPr>
      </w:pPr>
      <w:r>
        <w:rPr>
          <w:color w:val="auto"/>
        </w:rPr>
        <w:t>11. Обработка в составе информационной модели объекта капитального строительства сведений, документов и материалов, содержащих информацию ограниченного доступа, осуществляется с учетом требований законодательства Российской Федерации о защите информации ограниченного доступа.</w:t>
      </w:r>
    </w:p>
    <w:p>
      <w:pPr>
        <w:pStyle w:val="ConsPlusNormal"/>
        <w:bidi w:val="0"/>
        <w:ind w:left="0" w:right="0" w:firstLine="540"/>
        <w:jc w:val="both"/>
        <w:rPr>
          <w:color w:val="auto"/>
        </w:rPr>
      </w:pPr>
      <w:r>
        <w:rPr>
          <w:color w:val="auto"/>
        </w:rPr>
      </w:r>
      <w:r>
        <w:br w:type="page"/>
      </w:r>
    </w:p>
    <w:p>
      <w:pPr>
        <w:pStyle w:val="ConsPlusNormal"/>
        <w:numPr>
          <w:ilvl w:val="0"/>
          <w:numId w:val="0"/>
        </w:numPr>
        <w:bidi w:val="0"/>
        <w:ind w:left="0" w:right="0" w:hanging="0"/>
        <w:jc w:val="right"/>
        <w:outlineLvl w:val="0"/>
        <w:rPr>
          <w:color w:val="auto"/>
        </w:rPr>
      </w:pPr>
      <w:r>
        <w:rPr>
          <w:color w:val="auto"/>
        </w:rPr>
        <w:t>Утверждены</w:t>
      </w:r>
    </w:p>
    <w:p>
      <w:pPr>
        <w:pStyle w:val="ConsPlusNormal"/>
        <w:bidi w:val="0"/>
        <w:ind w:left="0" w:right="0" w:hanging="0"/>
        <w:jc w:val="right"/>
        <w:rPr>
          <w:color w:val="auto"/>
        </w:rPr>
      </w:pPr>
      <w:r>
        <w:rPr>
          <w:color w:val="auto"/>
        </w:rPr>
        <w:t>постановлением Правительства</w:t>
      </w:r>
    </w:p>
    <w:p>
      <w:pPr>
        <w:pStyle w:val="ConsPlusNormal"/>
        <w:bidi w:val="0"/>
        <w:ind w:left="0" w:right="0" w:hanging="0"/>
        <w:jc w:val="right"/>
        <w:rPr>
          <w:color w:val="auto"/>
        </w:rPr>
      </w:pPr>
      <w:r>
        <w:rPr>
          <w:color w:val="auto"/>
        </w:rPr>
        <w:t>Российской Федерации</w:t>
      </w:r>
    </w:p>
    <w:p>
      <w:pPr>
        <w:pStyle w:val="ConsPlusNormal"/>
        <w:bidi w:val="0"/>
        <w:ind w:left="0" w:right="0" w:hanging="0"/>
        <w:jc w:val="right"/>
        <w:rPr>
          <w:color w:val="auto"/>
        </w:rPr>
      </w:pPr>
      <w:r>
        <w:rPr>
          <w:color w:val="auto"/>
        </w:rPr>
        <w:t>от 17 мая 2024 г. N 614</w:t>
      </w:r>
    </w:p>
    <w:p>
      <w:pPr>
        <w:pStyle w:val="ConsPlusNormal"/>
        <w:bidi w:val="0"/>
        <w:ind w:left="0" w:right="0" w:hanging="0"/>
        <w:jc w:val="right"/>
        <w:rPr>
          <w:color w:val="auto"/>
        </w:rPr>
      </w:pPr>
      <w:r>
        <w:rPr>
          <w:color w:val="auto"/>
        </w:rPr>
      </w:r>
    </w:p>
    <w:p>
      <w:pPr>
        <w:pStyle w:val="ConsPlusTitle"/>
        <w:bidi w:val="0"/>
        <w:ind w:left="0" w:right="0" w:hanging="0"/>
        <w:jc w:val="center"/>
        <w:rPr>
          <w:color w:val="auto"/>
        </w:rPr>
      </w:pPr>
      <w:bookmarkStart w:id="4" w:name="Par68"/>
      <w:bookmarkEnd w:id="4"/>
      <w:r>
        <w:rPr>
          <w:color w:val="auto"/>
        </w:rPr>
        <w:t>СОСТАВ</w:t>
      </w:r>
    </w:p>
    <w:p>
      <w:pPr>
        <w:pStyle w:val="ConsPlusTitle"/>
        <w:bidi w:val="0"/>
        <w:ind w:left="0" w:right="0" w:hanging="0"/>
        <w:jc w:val="center"/>
        <w:rPr>
          <w:color w:val="auto"/>
        </w:rPr>
      </w:pPr>
      <w:r>
        <w:rPr>
          <w:color w:val="auto"/>
        </w:rPr>
        <w:t>СВЕДЕНИЙ, ДОКУМЕНТОВ И МАТЕРИАЛОВ, ВКЛЮЧАЕМЫХ</w:t>
      </w:r>
    </w:p>
    <w:p>
      <w:pPr>
        <w:pStyle w:val="ConsPlusTitle"/>
        <w:bidi w:val="0"/>
        <w:ind w:left="0" w:right="0" w:hanging="0"/>
        <w:jc w:val="center"/>
        <w:rPr>
          <w:color w:val="auto"/>
        </w:rPr>
      </w:pPr>
      <w:r>
        <w:rPr>
          <w:color w:val="auto"/>
        </w:rPr>
        <w:t>В ИНФОРМАЦИОННУЮ МОДЕЛЬ ОБЪЕКТА КАПИТАЛЬНОГО СТРОИТЕЛЬСТВА</w:t>
      </w:r>
    </w:p>
    <w:p>
      <w:pPr>
        <w:pStyle w:val="ConsPlusTitle"/>
        <w:bidi w:val="0"/>
        <w:ind w:left="0" w:right="0" w:hanging="0"/>
        <w:jc w:val="center"/>
        <w:rPr>
          <w:color w:val="auto"/>
        </w:rPr>
      </w:pPr>
      <w:r>
        <w:rPr>
          <w:color w:val="auto"/>
        </w:rPr>
        <w:t>И ПРЕДСТАВЛЯЕМЫХ В ФОРМЕ ЭЛЕКТРОННЫХ ДОКУМЕНТОВ,</w:t>
      </w:r>
    </w:p>
    <w:p>
      <w:pPr>
        <w:pStyle w:val="ConsPlusTitle"/>
        <w:bidi w:val="0"/>
        <w:ind w:left="0" w:right="0" w:hanging="0"/>
        <w:jc w:val="center"/>
        <w:rPr>
          <w:color w:val="auto"/>
        </w:rPr>
      </w:pPr>
      <w:r>
        <w:rPr>
          <w:color w:val="auto"/>
        </w:rPr>
        <w:t>И ТРЕБОВАНИЯ К ФОРМАТАМ УКАЗАННЫХ</w:t>
      </w:r>
    </w:p>
    <w:p>
      <w:pPr>
        <w:pStyle w:val="ConsPlusTitle"/>
        <w:bidi w:val="0"/>
        <w:ind w:left="0" w:right="0" w:hanging="0"/>
        <w:jc w:val="center"/>
        <w:rPr>
          <w:color w:val="auto"/>
        </w:rPr>
      </w:pPr>
      <w:r>
        <w:rPr>
          <w:color w:val="auto"/>
        </w:rPr>
        <w:t>ЭЛЕКТРОННЫХ ДОКУМЕНТОВ</w:t>
      </w:r>
    </w:p>
    <w:p>
      <w:pPr>
        <w:pStyle w:val="ConsPlusNormal"/>
        <w:bidi w:val="0"/>
        <w:ind w:left="0" w:right="0" w:firstLine="540"/>
        <w:jc w:val="both"/>
        <w:rPr>
          <w:color w:val="auto"/>
        </w:rPr>
      </w:pPr>
      <w:r>
        <w:rPr>
          <w:color w:val="auto"/>
        </w:rPr>
      </w:r>
    </w:p>
    <w:p>
      <w:pPr>
        <w:pStyle w:val="ConsPlusNormal"/>
        <w:bidi w:val="0"/>
        <w:ind w:left="0" w:right="0" w:firstLine="540"/>
        <w:jc w:val="both"/>
        <w:rPr>
          <w:color w:val="auto"/>
        </w:rPr>
      </w:pPr>
      <w:r>
        <w:rPr>
          <w:color w:val="auto"/>
        </w:rPr>
        <w:t>1. На этапе выполнения инженерных изысканий в информационную модель объекта капитального строительства включаются следующие сведения, документы и материалы:</w:t>
      </w:r>
    </w:p>
    <w:p>
      <w:pPr>
        <w:pStyle w:val="ConsPlusNormal"/>
        <w:bidi w:val="0"/>
        <w:spacing w:before="240" w:after="160"/>
        <w:ind w:left="0" w:right="0" w:firstLine="540"/>
        <w:jc w:val="both"/>
        <w:rPr>
          <w:color w:val="auto"/>
        </w:rPr>
      </w:pPr>
      <w:r>
        <w:rPr>
          <w:color w:val="auto"/>
        </w:rPr>
        <w:t>а) отчетная документация о выполнении инженерных изысканий и приложения к ней в соответствии с постановлением Правительства Российской Федерации от 19 января 2006 г. N 20 "Об инженерных изысканиях для подготовки проектной документации, строительства, реконструкции объектов капитального строительства", графическая часть которых дополнена инженерной цифровой моделью местности, если такое требование установлено соответствующим заданием и (или) договором;</w:t>
      </w:r>
    </w:p>
    <w:p>
      <w:pPr>
        <w:pStyle w:val="ConsPlusNormal"/>
        <w:bidi w:val="0"/>
        <w:spacing w:before="240" w:after="160"/>
        <w:ind w:left="0" w:right="0" w:firstLine="540"/>
        <w:jc w:val="both"/>
        <w:rPr>
          <w:color w:val="auto"/>
        </w:rPr>
      </w:pPr>
      <w:r>
        <w:rPr>
          <w:color w:val="auto"/>
        </w:rPr>
        <w:t>б) иные документы, представляемые для проведения государственной экспертизы результатов инженерных изысканий в соответствии с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за исключением заявления о проведении государственной экспертизы, а также для проведения негосударственной экспертизы результатов инженерных изысканий в соответствии с постановлением Правительства Российской Федерации от 31 марта 2012 г. N 272 "Об утверждении Положения об организации и проведении негосударственной экспертизы проектной документации и (или) результатов инженерных изысканий", за исключением заявления о проведении негосударственной экспертизы.</w:t>
      </w:r>
    </w:p>
    <w:p>
      <w:pPr>
        <w:pStyle w:val="ConsPlusNormal"/>
        <w:bidi w:val="0"/>
        <w:spacing w:before="240" w:after="160"/>
        <w:ind w:left="0" w:right="0" w:firstLine="540"/>
        <w:jc w:val="both"/>
        <w:rPr>
          <w:color w:val="auto"/>
        </w:rPr>
      </w:pPr>
      <w:r>
        <w:rPr>
          <w:color w:val="auto"/>
        </w:rPr>
        <w:t>2. На этапе осуществления архитектурно-строительного проектирования в информационную модель объекта капитального строительства включаются следующие сведения, документы и материалы:</w:t>
      </w:r>
    </w:p>
    <w:p>
      <w:pPr>
        <w:pStyle w:val="ConsPlusNormal"/>
        <w:bidi w:val="0"/>
        <w:spacing w:before="240" w:after="160"/>
        <w:ind w:left="0" w:right="0" w:firstLine="540"/>
        <w:jc w:val="both"/>
        <w:rPr>
          <w:color w:val="auto"/>
        </w:rPr>
      </w:pPr>
      <w:r>
        <w:rPr>
          <w:color w:val="auto"/>
        </w:rPr>
        <w:t>а) сведения, документы и материалы, входящие в состав разделов проектной документации в соответствии с постановлением Правительства Российской Федерации от 16 февраля 2008 г. N 87 "О составе разделов проектной документации и требованиях к их содержанию", графическая часть которых дополнена цифровой информационной моделью, в случае если формирование и ведение информационной модели объекта капитального строительства являются обязательными в соответствии с требованиями Градостроительного кодекса Российской Федерации в составе, утверждаемом Министерством строительства и жилищно-коммунального хозяйства Российской Федерации, который может быть дополнен в задании на проектирование, техническом задании на цифровую информационную модель;</w:t>
      </w:r>
    </w:p>
    <w:p>
      <w:pPr>
        <w:pStyle w:val="ConsPlusNormal"/>
        <w:bidi w:val="0"/>
        <w:spacing w:before="240" w:after="160"/>
        <w:ind w:left="0" w:right="0" w:firstLine="540"/>
        <w:jc w:val="both"/>
        <w:rPr>
          <w:color w:val="auto"/>
        </w:rPr>
      </w:pPr>
      <w:r>
        <w:rPr>
          <w:color w:val="auto"/>
        </w:rPr>
        <w:t>б) иные документы, представляемые для проведения государственной экспертизы проектной документации в соответствии с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за исключением заявления о проведении государственной экспертизы, а также для проведения негосударственной экспертизы проектной документации в соответствии с постановлением Правительства Российской Федерации от 31 марта 2012 г. N 272 "Об утверждении Положения об организации и проведении негосударственной экспертизы проектной документации и (или) результатов инженерных изысканий", за исключением заявления о проведении негосударственной экспертизы;</w:t>
      </w:r>
    </w:p>
    <w:p>
      <w:pPr>
        <w:pStyle w:val="ConsPlusNormal"/>
        <w:bidi w:val="0"/>
        <w:spacing w:before="240" w:after="160"/>
        <w:ind w:left="0" w:right="0" w:firstLine="540"/>
        <w:jc w:val="both"/>
        <w:rPr>
          <w:color w:val="auto"/>
        </w:rPr>
      </w:pPr>
      <w:r>
        <w:rPr>
          <w:color w:val="auto"/>
        </w:rPr>
        <w:t>в) документы, прилагаемые к заявлению о выдаче разрешения на строительство в соответствии с частями 7 и 10.1 статьи 51 Градостроительного кодекса Российской Федерации, или сведения о государственных информационных системах и способах доступа к содержащимся в них таким документам, если документы размещены в открытом доступе в составе информационных ресурсов указанных государственных информационных систем;</w:t>
      </w:r>
    </w:p>
    <w:p>
      <w:pPr>
        <w:pStyle w:val="ConsPlusNormal"/>
        <w:bidi w:val="0"/>
        <w:spacing w:before="240" w:after="160"/>
        <w:ind w:left="0" w:right="0" w:firstLine="540"/>
        <w:jc w:val="both"/>
        <w:rPr>
          <w:color w:val="auto"/>
        </w:rPr>
      </w:pPr>
      <w:r>
        <w:rPr>
          <w:color w:val="auto"/>
        </w:rPr>
        <w:t>г) сведения, документы и материалы, входящие в состав разделов рабочей документации в соответствии с требованиями, установленными законодательством Российской Федерации, графическая часть которых дополнена цифровой информационной моделью, в случае если требование к ее формированию установлено в задании на проектирование.</w:t>
      </w:r>
    </w:p>
    <w:p>
      <w:pPr>
        <w:pStyle w:val="ConsPlusNormal"/>
        <w:bidi w:val="0"/>
        <w:spacing w:before="240" w:after="160"/>
        <w:ind w:left="0" w:right="0" w:firstLine="540"/>
        <w:jc w:val="both"/>
        <w:rPr>
          <w:color w:val="auto"/>
        </w:rPr>
      </w:pPr>
      <w:r>
        <w:rPr>
          <w:color w:val="auto"/>
        </w:rPr>
        <w:t>3. На этапах осуществления строительства, реконструкции объекта капитального строительства в информационную модель объекта капитального строительства включаются следующие сведения, документы и материалы:</w:t>
      </w:r>
    </w:p>
    <w:p>
      <w:pPr>
        <w:pStyle w:val="ConsPlusNormal"/>
        <w:bidi w:val="0"/>
        <w:spacing w:before="240" w:after="160"/>
        <w:ind w:left="0" w:right="0" w:firstLine="540"/>
        <w:jc w:val="both"/>
        <w:rPr>
          <w:color w:val="auto"/>
        </w:rPr>
      </w:pPr>
      <w:r>
        <w:rPr>
          <w:color w:val="auto"/>
        </w:rPr>
        <w:t>а) реквизиты (дата и номер) разрешения на строительство;</w:t>
      </w:r>
    </w:p>
    <w:p>
      <w:pPr>
        <w:pStyle w:val="ConsPlusNormal"/>
        <w:bidi w:val="0"/>
        <w:spacing w:before="240" w:after="160"/>
        <w:ind w:left="0" w:right="0" w:firstLine="540"/>
        <w:jc w:val="both"/>
        <w:rPr>
          <w:color w:val="auto"/>
        </w:rPr>
      </w:pPr>
      <w:r>
        <w:rPr>
          <w:color w:val="auto"/>
        </w:rPr>
        <w:t>б) реквизиты (дата и номер) решения уполномоченных на выдачу разрешений на строительство федерального органа исполнительной власти, исполнительного органа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или о внесении изменений в разрешение на строительство;</w:t>
      </w:r>
    </w:p>
    <w:p>
      <w:pPr>
        <w:pStyle w:val="ConsPlusNormal"/>
        <w:bidi w:val="0"/>
        <w:spacing w:before="240" w:after="160"/>
        <w:ind w:left="0" w:right="0" w:firstLine="540"/>
        <w:jc w:val="both"/>
        <w:rPr>
          <w:color w:val="auto"/>
        </w:rPr>
      </w:pPr>
      <w:r>
        <w:rPr>
          <w:color w:val="auto"/>
        </w:rPr>
        <w:t>в) документы и материалы, входящие в состав исполнительной документации в соответствии с требованиями, установленными законодательством Российской Федерации, графическая часть которых дополнена цифровой информационной моделью, в случае если ее формирование осуществлялось на этапе архитектурно-строительного проектирования и (или) если такое требование установлено соответствующим заданием и (или) договором;</w:t>
      </w:r>
    </w:p>
    <w:p>
      <w:pPr>
        <w:pStyle w:val="ConsPlusNormal"/>
        <w:bidi w:val="0"/>
        <w:spacing w:before="240" w:after="160"/>
        <w:ind w:left="0" w:right="0" w:firstLine="540"/>
        <w:jc w:val="both"/>
        <w:rPr>
          <w:color w:val="auto"/>
        </w:rPr>
      </w:pPr>
      <w:r>
        <w:rPr>
          <w:color w:val="auto"/>
        </w:rPr>
        <w:t>г) копия документа о вынесении на местность линий отступа от красных линий (при наличии);</w:t>
      </w:r>
    </w:p>
    <w:p>
      <w:pPr>
        <w:pStyle w:val="ConsPlusNormal"/>
        <w:bidi w:val="0"/>
        <w:spacing w:before="240" w:after="160"/>
        <w:ind w:left="0" w:right="0" w:firstLine="540"/>
        <w:jc w:val="both"/>
        <w:rPr>
          <w:color w:val="auto"/>
        </w:rPr>
      </w:pPr>
      <w:r>
        <w:rPr>
          <w:color w:val="auto"/>
        </w:rPr>
        <w:t>д) сведения, содержащиеся в общем и специальном журналах, в которых ведется учет выполнения работ;</w:t>
      </w:r>
    </w:p>
    <w:p>
      <w:pPr>
        <w:pStyle w:val="ConsPlusNormal"/>
        <w:bidi w:val="0"/>
        <w:spacing w:before="240" w:after="160"/>
        <w:ind w:left="0" w:right="0" w:firstLine="540"/>
        <w:jc w:val="both"/>
        <w:rPr>
          <w:color w:val="auto"/>
        </w:rPr>
      </w:pPr>
      <w:r>
        <w:rPr>
          <w:color w:val="auto"/>
        </w:rPr>
        <w:t>е) документы, необходимые для получения разрешения на ввод объекта в эксплуатацию в соответствии с частями 3 и 4 статьи 55 Градостроительного кодекса Российской Федерации, или сведения о государственных информационных системах и способах доступа к содержащимся в них документам, если документы размещены в открытом доступе в составе информационных ресурсов указанных государственных информационных систем.</w:t>
      </w:r>
    </w:p>
    <w:p>
      <w:pPr>
        <w:pStyle w:val="ConsPlusNormal"/>
        <w:bidi w:val="0"/>
        <w:spacing w:before="240" w:after="160"/>
        <w:ind w:left="0" w:right="0" w:firstLine="540"/>
        <w:jc w:val="both"/>
        <w:rPr>
          <w:color w:val="auto"/>
        </w:rPr>
      </w:pPr>
      <w:r>
        <w:rPr>
          <w:color w:val="auto"/>
        </w:rPr>
        <w:t>4. На этапе осуществления эксплуатации объекта капитального строительства в информационную модель объекта капитального строительства включаются следующие сведения, документы и материалы:</w:t>
      </w:r>
    </w:p>
    <w:p>
      <w:pPr>
        <w:pStyle w:val="ConsPlusNormal"/>
        <w:bidi w:val="0"/>
        <w:spacing w:before="240" w:after="160"/>
        <w:ind w:left="0" w:right="0" w:firstLine="540"/>
        <w:jc w:val="both"/>
        <w:rPr>
          <w:color w:val="auto"/>
        </w:rPr>
      </w:pPr>
      <w:r>
        <w:rPr>
          <w:color w:val="auto"/>
        </w:rPr>
        <w:t>а) реквизиты (дата и номер) разрешения на ввод объекта в эксплуатацию;</w:t>
      </w:r>
    </w:p>
    <w:p>
      <w:pPr>
        <w:pStyle w:val="ConsPlusNormal"/>
        <w:bidi w:val="0"/>
        <w:spacing w:before="240" w:after="160"/>
        <w:ind w:left="0" w:right="0" w:firstLine="540"/>
        <w:jc w:val="both"/>
        <w:rPr>
          <w:color w:val="auto"/>
        </w:rPr>
      </w:pPr>
      <w:r>
        <w:rPr>
          <w:color w:val="auto"/>
        </w:rPr>
        <w:t>б) материалы, отражающие фактическое выполнение работ по техническому обслуживанию объекта капитального строительства, о проведении текущего ремонта объекта капитального строительства;</w:t>
      </w:r>
    </w:p>
    <w:p>
      <w:pPr>
        <w:pStyle w:val="ConsPlusNormal"/>
        <w:bidi w:val="0"/>
        <w:spacing w:before="240" w:after="160"/>
        <w:ind w:left="0" w:right="0" w:firstLine="540"/>
        <w:jc w:val="both"/>
        <w:rPr>
          <w:color w:val="auto"/>
        </w:rPr>
      </w:pPr>
      <w:r>
        <w:rPr>
          <w:color w:val="auto"/>
        </w:rPr>
        <w:t>в) сведения, содержащиеся в журнале эксплуатации здания, сооружения;</w:t>
      </w:r>
    </w:p>
    <w:p>
      <w:pPr>
        <w:pStyle w:val="ConsPlusNormal"/>
        <w:bidi w:val="0"/>
        <w:spacing w:before="240" w:after="160"/>
        <w:ind w:left="0" w:right="0" w:firstLine="540"/>
        <w:jc w:val="both"/>
        <w:rPr>
          <w:color w:val="auto"/>
        </w:rPr>
      </w:pPr>
      <w:r>
        <w:rPr>
          <w:color w:val="auto"/>
        </w:rPr>
        <w:t>г) сведения, документы и материалы, графическая часть которых дополнена цифровой информационной моделью, в случае если ее формирование осуществлялось на этапах архитектурно-строительного проектирования, осуществления строительства, реконструкции или капитального ремонта объекта капитального строительства и (или) если такое требование установлено документами, предусмотренными нормативными правовыми актами Российской Федерации в отношении сведений, документов и материалов, определенных частью 13 статьи 55.24 Градостроительного кодекса Российской Федерации, а также соответствующим заданием и (или) договором.</w:t>
      </w:r>
    </w:p>
    <w:p>
      <w:pPr>
        <w:pStyle w:val="ConsPlusNormal"/>
        <w:bidi w:val="0"/>
        <w:spacing w:before="240" w:after="160"/>
        <w:ind w:left="0" w:right="0" w:firstLine="540"/>
        <w:jc w:val="both"/>
        <w:rPr>
          <w:color w:val="auto"/>
        </w:rPr>
      </w:pPr>
      <w:r>
        <w:rPr>
          <w:color w:val="auto"/>
        </w:rPr>
        <w:t>5. Сведения, документы и материалы, включаемые в информационную модель объекта капитального строительства, представляются в государственные информационные системы в форме электронных документов (далее - электронные документы) в виде файлов в формате XML (за исключением случаев, установленных пунктом 8 настоящего документа).</w:t>
      </w:r>
    </w:p>
    <w:p>
      <w:pPr>
        <w:pStyle w:val="ConsPlusNormal"/>
        <w:bidi w:val="0"/>
        <w:spacing w:before="240" w:after="160"/>
        <w:ind w:left="0" w:right="0" w:firstLine="540"/>
        <w:jc w:val="both"/>
        <w:rPr>
          <w:color w:val="auto"/>
        </w:rPr>
      </w:pPr>
      <w:r>
        <w:rPr>
          <w:color w:val="auto"/>
        </w:rPr>
        <w:t>6. Схемы, подлежащие использованию для формирования электронных документов в формате XML на различных этапах жизненного цикла объекта капитального строительства, размещаются Министерством строительства и жилищно-коммунального хозяйства Российской Федерации на официальном сайте Министерства в информационно-телекоммуникационной сети "Интернет" и вводятся в действие по истечении 3 месяцев со дня такого размещения.</w:t>
      </w:r>
    </w:p>
    <w:p>
      <w:pPr>
        <w:pStyle w:val="ConsPlusNormal"/>
        <w:bidi w:val="0"/>
        <w:spacing w:before="240" w:after="160"/>
        <w:ind w:left="0" w:right="0" w:firstLine="540"/>
        <w:jc w:val="both"/>
        <w:rPr>
          <w:color w:val="auto"/>
        </w:rPr>
      </w:pPr>
      <w:bookmarkStart w:id="5" w:name="Par97"/>
      <w:bookmarkEnd w:id="5"/>
      <w:r>
        <w:rPr>
          <w:color w:val="auto"/>
        </w:rPr>
        <w:t>7. До введения в действие схем, подлежащих использованию для формирования электронных документов в виде файлов в формате XML, электронные документы представляются в государственные информационные системы обеспечения градостроительной деятельности субъектов Российской Федерации и единую государственную информационную систему обеспечения градостроительной деятельности "Стройкомплекс.РФ" в следующих форматах:</w:t>
      </w:r>
    </w:p>
    <w:p>
      <w:pPr>
        <w:pStyle w:val="ConsPlusNormal"/>
        <w:bidi w:val="0"/>
        <w:spacing w:before="240" w:after="160"/>
        <w:ind w:left="0" w:right="0" w:firstLine="540"/>
        <w:jc w:val="both"/>
        <w:rPr>
          <w:color w:val="auto"/>
        </w:rPr>
      </w:pPr>
      <w:r>
        <w:rPr>
          <w:color w:val="auto"/>
        </w:rPr>
        <w:t>а) ODT - для документов с текстовым содержанием, не включающих формулы (за исключением документов, указанных в подпункте "в" настоящего пункта);</w:t>
      </w:r>
    </w:p>
    <w:p>
      <w:pPr>
        <w:pStyle w:val="ConsPlusNormal"/>
        <w:bidi w:val="0"/>
        <w:spacing w:before="240" w:after="160"/>
        <w:ind w:left="0" w:right="0" w:firstLine="540"/>
        <w:jc w:val="both"/>
        <w:rPr>
          <w:color w:val="auto"/>
        </w:rPr>
      </w:pPr>
      <w:r>
        <w:rPr>
          <w:color w:val="auto"/>
        </w:rPr>
        <w:t>б) PDF/A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для документов с графическим содержанием;</w:t>
      </w:r>
    </w:p>
    <w:p>
      <w:pPr>
        <w:pStyle w:val="ConsPlusNormal"/>
        <w:bidi w:val="0"/>
        <w:spacing w:before="240" w:after="160"/>
        <w:ind w:left="0" w:right="0" w:firstLine="540"/>
        <w:jc w:val="both"/>
        <w:rPr>
          <w:color w:val="auto"/>
        </w:rPr>
      </w:pPr>
      <w:bookmarkStart w:id="6" w:name="Par100"/>
      <w:bookmarkEnd w:id="6"/>
      <w:r>
        <w:rPr>
          <w:color w:val="auto"/>
        </w:rPr>
        <w:t>в) ODS - для документов, содержащих сводки затрат, сводного сметного расчета стоимости строительства, объектных сметных расчетов (смет), локальных сметных расчетов (смет), а также для сметных расчетов на отдельные виды затрат;</w:t>
      </w:r>
    </w:p>
    <w:p>
      <w:pPr>
        <w:pStyle w:val="ConsPlusNormal"/>
        <w:bidi w:val="0"/>
        <w:spacing w:before="240" w:after="160"/>
        <w:ind w:left="0" w:right="0" w:firstLine="540"/>
        <w:jc w:val="both"/>
        <w:rPr>
          <w:color w:val="auto"/>
        </w:rPr>
      </w:pPr>
      <w:r>
        <w:rPr>
          <w:color w:val="auto"/>
        </w:rPr>
        <w:t>г) LandXML или иной формат данных с открытой спецификацией - для инженерных цифровых моделей местности;</w:t>
      </w:r>
    </w:p>
    <w:p>
      <w:pPr>
        <w:pStyle w:val="ConsPlusNormal"/>
        <w:bidi w:val="0"/>
        <w:spacing w:before="240" w:after="160"/>
        <w:ind w:left="0" w:right="0" w:firstLine="540"/>
        <w:jc w:val="both"/>
        <w:rPr>
          <w:color w:val="auto"/>
        </w:rPr>
      </w:pPr>
      <w:r>
        <w:rPr>
          <w:color w:val="auto"/>
        </w:rPr>
        <w:t>д) IFC или иной формат данных с открытой спецификацией - для цифровых информационных моделей.</w:t>
      </w:r>
    </w:p>
    <w:p>
      <w:pPr>
        <w:pStyle w:val="ConsPlusNormal"/>
        <w:bidi w:val="0"/>
        <w:spacing w:before="240" w:after="160"/>
        <w:ind w:left="0" w:right="0" w:firstLine="540"/>
        <w:jc w:val="both"/>
        <w:rPr>
          <w:color w:val="auto"/>
        </w:rPr>
      </w:pPr>
      <w:bookmarkStart w:id="7" w:name="Par103"/>
      <w:bookmarkEnd w:id="7"/>
      <w:r>
        <w:rPr>
          <w:color w:val="auto"/>
        </w:rPr>
        <w:t>8. В случае использования типовой проектной документации при подготовке информационной модели объекта капитального строительства сведения, документы и материалы включаются в информационную модель объекта капитального строительства в формате, применяемом при разработке типовой проектной документации.</w:t>
      </w:r>
    </w:p>
    <w:p>
      <w:pPr>
        <w:pStyle w:val="ConsPlusNormal"/>
        <w:bidi w:val="0"/>
        <w:spacing w:before="240" w:after="160"/>
        <w:ind w:left="0" w:right="0" w:firstLine="540"/>
        <w:jc w:val="both"/>
        <w:rPr>
          <w:color w:val="auto"/>
        </w:rPr>
      </w:pPr>
      <w:r>
        <w:rPr>
          <w:color w:val="auto"/>
        </w:rPr>
        <w:t>Использование форматов, не предусмотренных пунктом 7 настоящего документа, при ведении информационных моделей объектов капитального строительства, представляемых в государственные информационные системы, может быть допущено в случае, если такие информационные модели объектов капитального строительства были сформированы и размещены в государственных информационных системах обеспечения градостроительной деятельности Российской Федерации до вступления в силу постановления Правительства Российской Федерации от 17 мая 2024 г. N 614 "Об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w:t>
      </w:r>
    </w:p>
    <w:p>
      <w:pPr>
        <w:pStyle w:val="ConsPlusNormal"/>
        <w:bidi w:val="0"/>
        <w:spacing w:before="240" w:after="160"/>
        <w:ind w:left="0" w:right="0" w:firstLine="540"/>
        <w:jc w:val="both"/>
        <w:rPr>
          <w:color w:val="auto"/>
        </w:rPr>
      </w:pPr>
      <w:r>
        <w:rPr>
          <w:color w:val="auto"/>
        </w:rPr>
        <w:t>9. При формировании и ведении информационной модели объекта капитального строительства в случае, если формирование и ведение информационной модели объекта капитального строительства являются обязательными в соответствии с требованиями Градостроительного кодекса Российской Федерации, описание базовых элементов цифровых информационных моделей и базовых процессов ведения таких моделей, а также примерные (рекомендуемые) формы задания на осуществление архитектурно-строительного проектирования и рекомендуемые формы документов, предусматривающих в том числе особенности формирования информационных моделей для отдельных групп или видов объектов капитального строительства с использованием технологий информационного моделирования, разрабатываются и утверждаются Министерством строительства и жилищно-коммунального хозяйства Российской Федерации.</w:t>
      </w:r>
    </w:p>
    <w:p>
      <w:pPr>
        <w:pStyle w:val="ConsPlusNormal"/>
        <w:bidi w:val="0"/>
        <w:ind w:left="0" w:right="0" w:hanging="0"/>
        <w:jc w:val="both"/>
        <w:rPr>
          <w:color w:val="auto"/>
        </w:rPr>
      </w:pPr>
      <w:r>
        <w:rPr>
          <w:color w:val="auto"/>
        </w:rPr>
      </w:r>
    </w:p>
    <w:p>
      <w:pPr>
        <w:pStyle w:val="ConsPlusNormal"/>
        <w:bidi w:val="0"/>
        <w:ind w:left="0" w:right="0" w:hanging="0"/>
        <w:jc w:val="both"/>
        <w:rPr>
          <w:color w:val="auto"/>
        </w:rPr>
      </w:pPr>
      <w:r>
        <w:rPr>
          <w:color w:val="auto"/>
        </w:rPr>
      </w:r>
    </w:p>
    <w:p>
      <w:pPr>
        <w:pStyle w:val="ConsPlusNormal"/>
        <w:pBdr>
          <w:top w:val="single" w:sz="6" w:space="0" w:color="000000"/>
        </w:pBdr>
        <w:bidi w:val="0"/>
        <w:spacing w:before="100" w:after="100"/>
        <w:ind w:left="0" w:right="0" w:hanging="0"/>
        <w:jc w:val="both"/>
        <w:rPr>
          <w:color w:val="auto"/>
          <w:sz w:val="2"/>
          <w:szCs w:val="2"/>
        </w:rPr>
      </w:pPr>
      <w:r>
        <w:rPr>
          <w:color w:val="auto"/>
          <w:sz w:val="2"/>
          <w:szCs w:val="2"/>
        </w:rPr>
      </w:r>
    </w:p>
    <w:sectPr>
      <w:type w:val="nextPage"/>
      <w:pgSz w:w="11906" w:h="16838"/>
      <w:pgMar w:left="1133" w:right="566"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lineRule="auto" w:line="254" w:before="0" w:after="160"/>
      <w:jc w:val="left"/>
      <w:textAlignment w:val="auto"/>
    </w:pPr>
    <w:rPr>
      <w:rFonts w:ascii="Calibri" w:hAnsi="Calibri" w:eastAsia="Times New Roman" w:cs="Times New Roman"/>
      <w:color w:val="auto"/>
      <w:kern w:val="2"/>
      <w:sz w:val="22"/>
      <w:szCs w:val="22"/>
      <w:lang w:val="ru-RU" w:eastAsia="ru-RU" w:bidi="ar-SA"/>
    </w:rPr>
  </w:style>
  <w:style w:type="character" w:styleId="DefaultParagraphFont">
    <w:name w:val="Default Paragraph Font"/>
    <w:qFormat/>
    <w:rPr/>
  </w:style>
  <w:style w:type="character" w:styleId="-">
    <w:name w:val="Hyperlink"/>
    <w:rPr>
      <w:color w:val="000080"/>
      <w:u w:val="single"/>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NormalTable">
    <w:name w:val="Normal Table"/>
    <w:qFormat/>
    <w:pPr>
      <w:widowControl/>
      <w:suppressAutoHyphens w:val="true"/>
      <w:bidi w:val="0"/>
      <w:spacing w:lineRule="auto" w:line="254" w:before="0" w:after="160"/>
      <w:jc w:val="left"/>
      <w:textAlignment w:val="auto"/>
    </w:pPr>
    <w:rPr>
      <w:rFonts w:ascii="Calibri" w:hAnsi="Calibri" w:eastAsia="Times New Roman" w:cs="Times New Roman"/>
      <w:color w:val="auto"/>
      <w:kern w:val="2"/>
      <w:sz w:val="22"/>
      <w:szCs w:val="22"/>
      <w:lang w:val="ru-RU" w:eastAsia="ru-RU" w:bidi="ar-SA"/>
    </w:rPr>
  </w:style>
  <w:style w:type="paragraph" w:styleId="ConsPlusNormal">
    <w:name w:val="ConsPlusNormal"/>
    <w:qFormat/>
    <w:pPr>
      <w:widowControl w:val="false"/>
      <w:suppressAutoHyphens w:val="true"/>
      <w:bidi w:val="0"/>
      <w:spacing w:before="0" w:after="0"/>
      <w:jc w:val="left"/>
      <w:textAlignment w:val="auto"/>
    </w:pPr>
    <w:rPr>
      <w:rFonts w:ascii="Times New Roman" w:hAnsi="Times New Roman" w:eastAsia="Times New Roman" w:cs="Times New Roman"/>
      <w:color w:val="auto"/>
      <w:kern w:val="2"/>
      <w:sz w:val="24"/>
      <w:szCs w:val="24"/>
      <w:lang w:val="ru-RU" w:eastAsia="ru-RU" w:bidi="ar-SA"/>
    </w:rPr>
  </w:style>
  <w:style w:type="paragraph" w:styleId="ConsPlusNonformat">
    <w:name w:val="ConsPlusNonformat"/>
    <w:qFormat/>
    <w:pPr>
      <w:widowControl w:val="false"/>
      <w:suppressAutoHyphens w:val="true"/>
      <w:bidi w:val="0"/>
      <w:spacing w:before="0" w:after="0"/>
      <w:jc w:val="left"/>
      <w:textAlignment w:val="auto"/>
    </w:pPr>
    <w:rPr>
      <w:rFonts w:ascii="Courier New" w:hAnsi="Courier New" w:eastAsia="Times New Roman" w:cs="Courier New"/>
      <w:color w:val="auto"/>
      <w:kern w:val="2"/>
      <w:sz w:val="20"/>
      <w:szCs w:val="20"/>
      <w:lang w:val="ru-RU" w:eastAsia="ru-RU" w:bidi="ar-SA"/>
    </w:rPr>
  </w:style>
  <w:style w:type="paragraph" w:styleId="ConsPlusTitle">
    <w:name w:val="ConsPlusTitle"/>
    <w:qFormat/>
    <w:pPr>
      <w:widowControl w:val="false"/>
      <w:suppressAutoHyphens w:val="true"/>
      <w:bidi w:val="0"/>
      <w:spacing w:before="0" w:after="0"/>
      <w:jc w:val="left"/>
      <w:textAlignment w:val="auto"/>
    </w:pPr>
    <w:rPr>
      <w:rFonts w:ascii="Arial" w:hAnsi="Arial" w:eastAsia="Times New Roman" w:cs="Arial"/>
      <w:b/>
      <w:bCs/>
      <w:color w:val="auto"/>
      <w:kern w:val="2"/>
      <w:sz w:val="24"/>
      <w:szCs w:val="24"/>
      <w:lang w:val="ru-RU" w:eastAsia="ru-RU" w:bidi="ar-SA"/>
    </w:rPr>
  </w:style>
  <w:style w:type="paragraph" w:styleId="ConsPlusCell">
    <w:name w:val="ConsPlusCell"/>
    <w:qFormat/>
    <w:pPr>
      <w:widowControl w:val="false"/>
      <w:suppressAutoHyphens w:val="true"/>
      <w:bidi w:val="0"/>
      <w:spacing w:before="0" w:after="0"/>
      <w:jc w:val="left"/>
      <w:textAlignment w:val="auto"/>
    </w:pPr>
    <w:rPr>
      <w:rFonts w:ascii="Courier New" w:hAnsi="Courier New" w:eastAsia="Times New Roman" w:cs="Courier New"/>
      <w:color w:val="auto"/>
      <w:kern w:val="2"/>
      <w:sz w:val="20"/>
      <w:szCs w:val="20"/>
      <w:lang w:val="ru-RU" w:eastAsia="ru-RU" w:bidi="ar-SA"/>
    </w:rPr>
  </w:style>
  <w:style w:type="paragraph" w:styleId="ConsPlusDocList">
    <w:name w:val="ConsPlusDocList"/>
    <w:qFormat/>
    <w:pPr>
      <w:widowControl w:val="false"/>
      <w:suppressAutoHyphens w:val="true"/>
      <w:bidi w:val="0"/>
      <w:spacing w:before="0" w:after="0"/>
      <w:jc w:val="left"/>
      <w:textAlignment w:val="auto"/>
    </w:pPr>
    <w:rPr>
      <w:rFonts w:ascii="Tahoma" w:hAnsi="Tahoma" w:eastAsia="Times New Roman" w:cs="Tahoma"/>
      <w:color w:val="auto"/>
      <w:kern w:val="2"/>
      <w:sz w:val="18"/>
      <w:szCs w:val="18"/>
      <w:lang w:val="ru-RU" w:eastAsia="ru-RU" w:bidi="ar-SA"/>
    </w:rPr>
  </w:style>
  <w:style w:type="paragraph" w:styleId="ConsPlusTitlePage">
    <w:name w:val="ConsPlusTitlePage"/>
    <w:qFormat/>
    <w:pPr>
      <w:widowControl w:val="false"/>
      <w:suppressAutoHyphens w:val="true"/>
      <w:bidi w:val="0"/>
      <w:spacing w:before="0" w:after="0"/>
      <w:jc w:val="left"/>
      <w:textAlignment w:val="auto"/>
    </w:pPr>
    <w:rPr>
      <w:rFonts w:ascii="Tahoma" w:hAnsi="Tahoma" w:eastAsia="Times New Roman" w:cs="Tahoma"/>
      <w:color w:val="auto"/>
      <w:kern w:val="2"/>
      <w:sz w:val="24"/>
      <w:szCs w:val="24"/>
      <w:lang w:val="ru-RU" w:eastAsia="ru-RU" w:bidi="ar-SA"/>
    </w:rPr>
  </w:style>
  <w:style w:type="paragraph" w:styleId="ConsPlusJurTerm">
    <w:name w:val="ConsPlusJurTerm"/>
    <w:qFormat/>
    <w:pPr>
      <w:widowControl w:val="false"/>
      <w:suppressAutoHyphens w:val="true"/>
      <w:bidi w:val="0"/>
      <w:spacing w:before="0" w:after="0"/>
      <w:jc w:val="left"/>
      <w:textAlignment w:val="auto"/>
    </w:pPr>
    <w:rPr>
      <w:rFonts w:ascii="Tahoma" w:hAnsi="Tahoma" w:eastAsia="Times New Roman" w:cs="Tahoma"/>
      <w:color w:val="auto"/>
      <w:kern w:val="2"/>
      <w:sz w:val="26"/>
      <w:szCs w:val="26"/>
      <w:lang w:val="ru-RU" w:eastAsia="ru-RU" w:bidi="ar-SA"/>
    </w:rPr>
  </w:style>
  <w:style w:type="paragraph" w:styleId="ConsPlusTextList">
    <w:name w:val="ConsPlusTextList"/>
    <w:qFormat/>
    <w:pPr>
      <w:widowControl w:val="false"/>
      <w:suppressAutoHyphens w:val="true"/>
      <w:bidi w:val="0"/>
      <w:spacing w:before="0" w:after="0"/>
      <w:jc w:val="lef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1">
    <w:name w:val="ConsPlusTextList1"/>
    <w:qFormat/>
    <w:pPr>
      <w:widowControl w:val="false"/>
      <w:suppressAutoHyphens w:val="true"/>
      <w:bidi w:val="0"/>
      <w:spacing w:before="0" w:after="0"/>
      <w:jc w:val="left"/>
      <w:textAlignment w:val="auto"/>
    </w:pPr>
    <w:rPr>
      <w:rFonts w:ascii="Times New Roman" w:hAnsi="Times New Roman" w:eastAsia="Times New Roman" w:cs="Times New Roman"/>
      <w:color w:val="auto"/>
      <w:kern w:val="2"/>
      <w:sz w:val="24"/>
      <w:szCs w:val="24"/>
      <w:lang w:val="ru-RU" w:eastAsia="ru-RU" w:bidi="ar-SA"/>
    </w:rPr>
  </w:style>
  <w:style w:type="paragraph" w:styleId="Style19">
    <w:name w:val="Колонтитул"/>
    <w:basedOn w:val="Normal"/>
    <w:qFormat/>
    <w:pPr/>
    <w:rPr/>
  </w:style>
  <w:style w:type="paragraph" w:styleId="Style20">
    <w:name w:val="Header"/>
    <w:basedOn w:val="Style19"/>
    <w:pPr/>
    <w:rPr/>
  </w:style>
  <w:style w:type="paragraph" w:styleId="Style21">
    <w:name w:val="Footer"/>
    <w:basedOn w:val="Style1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LibreOffice/7.5.7.1$Windows_X86_64 LibreOffice_project/47eb0cf7efbacdee9b19ae25d6752381ede23126</Application>
  <AppVersion>15.0000</AppVersion>
  <Pages>8</Pages>
  <Words>2435</Words>
  <Characters>19345</Characters>
  <CharactersWithSpaces>21692</CharactersWithSpaces>
  <Paragraphs>88</Paragraphs>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2024-05-28T12:31:00Z</dcterms:created>
  <dc:creator>Марина Зимина</dc:creator>
  <dc:description/>
  <dc:language>ru-RU</dc:language>
  <cp:lastModifiedBy/>
  <dcterms:modified xsi:type="dcterms:W3CDTF">2024-05-28T23:12:48Z</dcterms:modified>
  <cp:revision>5</cp:revision>
  <dc:subject/>
  <dc:title>Постановление Правительства РФ от 17.05.2024 N 614"Об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Марина Зимина</vt:lpwstr>
  </property>
</Properties>
</file>