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014" w:rsidRPr="00CD6EB6" w:rsidRDefault="002F32EA">
      <w:pPr>
        <w:pStyle w:val="ac"/>
      </w:pPr>
      <w:r w:rsidRPr="00CD6EB6">
        <w:t>ПРОТОКОЛ</w:t>
      </w:r>
      <w:r w:rsidRPr="00CD6EB6">
        <w:br/>
        <w:t>от «</w:t>
      </w:r>
      <w:r w:rsidR="00EF254B">
        <w:t>28</w:t>
      </w:r>
      <w:r w:rsidRPr="00CD6EB6">
        <w:t xml:space="preserve">» </w:t>
      </w:r>
      <w:r w:rsidR="00434A09">
        <w:t>октября</w:t>
      </w:r>
      <w:r w:rsidRPr="00CD6EB6">
        <w:t xml:space="preserve"> 2016 года № </w:t>
      </w:r>
      <w:r w:rsidR="00434A09">
        <w:t>3</w:t>
      </w:r>
      <w:r w:rsidR="00EF254B">
        <w:t>1</w:t>
      </w:r>
      <w:r w:rsidRPr="00CD6EB6">
        <w:br/>
        <w:t>заседания правления НП СРО «МООАСП»</w:t>
      </w:r>
    </w:p>
    <w:p w:rsidR="00D55BC3" w:rsidRPr="00CD6EB6" w:rsidRDefault="00D55BC3">
      <w:pPr>
        <w:pStyle w:val="default"/>
      </w:pPr>
    </w:p>
    <w:p w:rsidR="008D2014" w:rsidRPr="00CD6EB6" w:rsidRDefault="002F32EA">
      <w:pPr>
        <w:pStyle w:val="default"/>
      </w:pPr>
      <w:r w:rsidRPr="00CD6EB6">
        <w:t>Основание заседания правления НП СРО «МООАСП» – заместитель председателя правления инициировал заседание.</w:t>
      </w:r>
    </w:p>
    <w:p w:rsidR="008D2014" w:rsidRPr="00CD6EB6" w:rsidRDefault="002F32EA">
      <w:pPr>
        <w:pStyle w:val="default"/>
      </w:pPr>
      <w:r w:rsidRPr="00CD6EB6">
        <w:t xml:space="preserve">Место проведения заседания правления – 191040, </w:t>
      </w:r>
      <w:proofErr w:type="spellStart"/>
      <w:r w:rsidRPr="00CD6EB6">
        <w:t>г.Санкт</w:t>
      </w:r>
      <w:proofErr w:type="spellEnd"/>
      <w:r w:rsidRPr="00CD6EB6">
        <w:t>-Петербург, ул. Марата, д.42.</w:t>
      </w:r>
    </w:p>
    <w:p w:rsidR="008D2014" w:rsidRPr="00CD6EB6" w:rsidRDefault="002F32EA">
      <w:pPr>
        <w:pStyle w:val="default"/>
      </w:pPr>
      <w:r w:rsidRPr="00CD6EB6">
        <w:t xml:space="preserve">Председательствующий на заседании правления – заместитель председателя правления НП СРО «МООАСП» </w:t>
      </w:r>
      <w:proofErr w:type="spellStart"/>
      <w:r w:rsidRPr="00CD6EB6">
        <w:t>Юсковец</w:t>
      </w:r>
      <w:proofErr w:type="spellEnd"/>
      <w:r w:rsidRPr="00CD6EB6">
        <w:t xml:space="preserve"> Н.Д.</w:t>
      </w:r>
    </w:p>
    <w:p w:rsidR="008D2014" w:rsidRPr="00CD6EB6" w:rsidRDefault="002F32EA">
      <w:pPr>
        <w:pStyle w:val="default"/>
      </w:pPr>
      <w:r w:rsidRPr="00CD6EB6">
        <w:t>Из 5 членов правления на заседании правления присутствуют:</w:t>
      </w:r>
    </w:p>
    <w:p w:rsidR="008D2014" w:rsidRPr="00CD6EB6" w:rsidRDefault="002F32EA">
      <w:pPr>
        <w:pStyle w:val="default"/>
      </w:pPr>
      <w:r w:rsidRPr="00CD6EB6">
        <w:t xml:space="preserve">1. </w:t>
      </w:r>
      <w:proofErr w:type="spellStart"/>
      <w:r w:rsidRPr="00CD6EB6">
        <w:t>Юсковец</w:t>
      </w:r>
      <w:proofErr w:type="spellEnd"/>
      <w:r w:rsidRPr="00CD6EB6">
        <w:t xml:space="preserve"> Н.Д. – заместитель председателя правления НП СРО «МООАСП»;</w:t>
      </w:r>
    </w:p>
    <w:p w:rsidR="008D2014" w:rsidRPr="00CD6EB6" w:rsidRDefault="002F32EA">
      <w:pPr>
        <w:pStyle w:val="validate"/>
        <w:ind w:firstLine="709"/>
        <w:rPr>
          <w:color w:val="00000A"/>
        </w:rPr>
      </w:pPr>
      <w:r w:rsidRPr="00CD6EB6">
        <w:rPr>
          <w:color w:val="00000A"/>
        </w:rPr>
        <w:t>2. Зайцев А.А. –   член правления НП СРО «МООАСП»;</w:t>
      </w:r>
    </w:p>
    <w:p w:rsidR="008D2014" w:rsidRPr="00CD6EB6" w:rsidRDefault="002F32EA">
      <w:pPr>
        <w:pStyle w:val="validate"/>
        <w:ind w:firstLine="709"/>
        <w:rPr>
          <w:color w:val="00000A"/>
        </w:rPr>
      </w:pPr>
      <w:r w:rsidRPr="00CD6EB6">
        <w:rPr>
          <w:color w:val="00000A"/>
        </w:rPr>
        <w:t>3. Лаптев Ю.А. – член правления НП СРО «МООАСП»;</w:t>
      </w:r>
    </w:p>
    <w:p w:rsidR="008D2014" w:rsidRPr="00CD6EB6" w:rsidRDefault="002F32EA">
      <w:pPr>
        <w:pStyle w:val="validate"/>
        <w:ind w:firstLine="709"/>
        <w:rPr>
          <w:color w:val="00000A"/>
        </w:rPr>
      </w:pPr>
      <w:r w:rsidRPr="00CD6EB6">
        <w:rPr>
          <w:color w:val="00000A"/>
        </w:rPr>
        <w:t xml:space="preserve">4. </w:t>
      </w:r>
      <w:proofErr w:type="spellStart"/>
      <w:r w:rsidRPr="00CD6EB6">
        <w:rPr>
          <w:color w:val="00000A"/>
        </w:rPr>
        <w:t>Голубовский</w:t>
      </w:r>
      <w:proofErr w:type="spellEnd"/>
      <w:r w:rsidRPr="00CD6EB6">
        <w:rPr>
          <w:color w:val="00000A"/>
        </w:rPr>
        <w:t xml:space="preserve"> Д.В.    – член правления НП СРО «МООАСП».</w:t>
      </w:r>
    </w:p>
    <w:p w:rsidR="008D2014" w:rsidRPr="00CD6EB6" w:rsidRDefault="002F32EA">
      <w:pPr>
        <w:pStyle w:val="default"/>
      </w:pPr>
      <w:r w:rsidRPr="00CD6EB6">
        <w:t>На заседании правления присутствовали без права голосования следующие лица:</w:t>
      </w:r>
    </w:p>
    <w:p w:rsidR="008D2014" w:rsidRPr="00CD6EB6" w:rsidRDefault="002F32EA">
      <w:pPr>
        <w:pStyle w:val="validate"/>
        <w:rPr>
          <w:color w:val="00000A"/>
        </w:rPr>
      </w:pPr>
      <w:r w:rsidRPr="00CD6EB6">
        <w:rPr>
          <w:color w:val="00000A"/>
        </w:rPr>
        <w:t>– Кулаков С.В. – исполнительный директор НП СРО «МООАСП»;</w:t>
      </w:r>
    </w:p>
    <w:p w:rsidR="008D2014" w:rsidRPr="00CD6EB6" w:rsidRDefault="002F32EA">
      <w:pPr>
        <w:pStyle w:val="validate"/>
        <w:rPr>
          <w:color w:val="00000A"/>
        </w:rPr>
      </w:pPr>
      <w:r w:rsidRPr="00CD6EB6">
        <w:rPr>
          <w:color w:val="00000A"/>
        </w:rPr>
        <w:t>– Зимина М.Н. – заместитель исполнительного директора НП СРО «МООАСП»;</w:t>
      </w:r>
    </w:p>
    <w:p w:rsidR="008D2014" w:rsidRPr="00CD6EB6" w:rsidRDefault="002F32EA">
      <w:pPr>
        <w:pStyle w:val="validate"/>
        <w:rPr>
          <w:color w:val="00000A"/>
        </w:rPr>
      </w:pPr>
      <w:r w:rsidRPr="00CD6EB6">
        <w:rPr>
          <w:color w:val="00000A"/>
        </w:rPr>
        <w:t xml:space="preserve">– </w:t>
      </w:r>
      <w:proofErr w:type="spellStart"/>
      <w:r w:rsidRPr="00CD6EB6">
        <w:rPr>
          <w:color w:val="00000A"/>
        </w:rPr>
        <w:t>Хазова</w:t>
      </w:r>
      <w:proofErr w:type="spellEnd"/>
      <w:r w:rsidRPr="00CD6EB6">
        <w:rPr>
          <w:color w:val="00000A"/>
        </w:rPr>
        <w:t xml:space="preserve"> Е.Н. – ответственный секретарь заседания правления НП СРО «МООАСП»;</w:t>
      </w:r>
    </w:p>
    <w:p w:rsidR="008D2014" w:rsidRPr="00CD6EB6" w:rsidRDefault="002F32EA" w:rsidP="00EF254B">
      <w:pPr>
        <w:pStyle w:val="ac"/>
        <w:jc w:val="both"/>
        <w:rPr>
          <w:b w:val="0"/>
          <w:bCs w:val="0"/>
        </w:rPr>
      </w:pPr>
      <w:r w:rsidRPr="00CD6EB6">
        <w:tab/>
        <w:t>Открытие заседания:</w:t>
      </w:r>
    </w:p>
    <w:p w:rsidR="008D2014" w:rsidRPr="00CD6EB6" w:rsidRDefault="002F32EA">
      <w:pPr>
        <w:pStyle w:val="default"/>
      </w:pPr>
      <w:r w:rsidRPr="00CD6EB6">
        <w:t>Слушали: Председательствующего, который сообщил, что из 5 членов правления в заседании принимают участие 4 членов правления. Заседание правления правомочно.</w:t>
      </w:r>
    </w:p>
    <w:p w:rsidR="008D2014" w:rsidRPr="00CD6EB6" w:rsidRDefault="002F32EA">
      <w:pPr>
        <w:pStyle w:val="default"/>
      </w:pPr>
      <w:r w:rsidRPr="00CD6EB6">
        <w:t>Председательствующий объявил заседание правления открытым.</w:t>
      </w:r>
    </w:p>
    <w:p w:rsidR="008D2014" w:rsidRPr="00CD6EB6" w:rsidRDefault="002F32EA">
      <w:pPr>
        <w:pStyle w:val="default"/>
        <w:rPr>
          <w:b/>
          <w:bCs/>
        </w:rPr>
      </w:pPr>
      <w:r w:rsidRPr="00CD6EB6">
        <w:rPr>
          <w:b/>
          <w:bCs/>
        </w:rPr>
        <w:t>О повестке дня заседания правления.</w:t>
      </w:r>
    </w:p>
    <w:p w:rsidR="008D2014" w:rsidRPr="00CD6EB6" w:rsidRDefault="002F32EA">
      <w:pPr>
        <w:pStyle w:val="default"/>
      </w:pPr>
      <w:r w:rsidRPr="00CD6EB6">
        <w:t>Слушали Председательствующего, который предложил утвердить повестку дня заседания правления.</w:t>
      </w:r>
    </w:p>
    <w:p w:rsidR="008D2014" w:rsidRPr="00CD6EB6" w:rsidRDefault="002F32EA">
      <w:pPr>
        <w:pStyle w:val="default"/>
      </w:pPr>
      <w:r w:rsidRPr="00CD6EB6">
        <w:t>Голосовали: «за» – единогласно.</w:t>
      </w:r>
    </w:p>
    <w:p w:rsidR="008D2014" w:rsidRPr="00CD6EB6" w:rsidRDefault="002F32EA">
      <w:pPr>
        <w:pStyle w:val="default"/>
        <w:rPr>
          <w:b/>
          <w:bCs/>
        </w:rPr>
      </w:pPr>
      <w:r w:rsidRPr="00CD6EB6">
        <w:rPr>
          <w:b/>
          <w:bCs/>
        </w:rPr>
        <w:t>Решили: Утвердить повестку дня заседания правления.</w:t>
      </w:r>
    </w:p>
    <w:p w:rsidR="008D2014" w:rsidRPr="00CD6EB6" w:rsidRDefault="002F32EA">
      <w:pPr>
        <w:pStyle w:val="contents-header"/>
      </w:pPr>
      <w:r w:rsidRPr="00CD6EB6">
        <w:t xml:space="preserve">Повестка дня заседания правления: </w:t>
      </w:r>
    </w:p>
    <w:p w:rsidR="00EF254B" w:rsidRDefault="00EF254B" w:rsidP="00EF254B">
      <w:pPr>
        <w:pStyle w:val="default"/>
      </w:pPr>
      <w:r>
        <w:rPr>
          <w:b/>
          <w:bCs/>
        </w:rPr>
        <w:t>1. О рассмотрении заявлений о внесении изменений в Свидетельство о допуске к определенному виду или видам работ, которые оказывают влияние на безопасность объектов капитального строительства, поступивших от членов НП СРО «МООАСП»:</w:t>
      </w:r>
    </w:p>
    <w:p w:rsidR="00EF254B" w:rsidRDefault="00EF254B" w:rsidP="00EF254B">
      <w:pPr>
        <w:pStyle w:val="default"/>
      </w:pPr>
      <w:r>
        <w:t>1.1. АО «Ай-</w:t>
      </w:r>
      <w:proofErr w:type="spellStart"/>
      <w:r>
        <w:t>Теко</w:t>
      </w:r>
      <w:proofErr w:type="spellEnd"/>
      <w:r>
        <w:t>»;</w:t>
      </w:r>
    </w:p>
    <w:p w:rsidR="00EF254B" w:rsidRDefault="00EF254B" w:rsidP="00EF254B">
      <w:pPr>
        <w:pStyle w:val="default"/>
      </w:pPr>
      <w:r>
        <w:t>1.2. ООО «</w:t>
      </w:r>
      <w:proofErr w:type="spellStart"/>
      <w:r>
        <w:t>ЭнергоСтройМонтаж</w:t>
      </w:r>
      <w:proofErr w:type="spellEnd"/>
      <w:r>
        <w:t>».</w:t>
      </w:r>
    </w:p>
    <w:p w:rsidR="00F44BB3" w:rsidRPr="00926DAD" w:rsidRDefault="00F44BB3" w:rsidP="00F44BB3">
      <w:pPr>
        <w:pStyle w:val="default"/>
        <w:rPr>
          <w:b/>
        </w:rPr>
      </w:pPr>
      <w:r>
        <w:rPr>
          <w:b/>
        </w:rPr>
        <w:t>2</w:t>
      </w:r>
      <w:r w:rsidRPr="00926DAD">
        <w:rPr>
          <w:b/>
        </w:rPr>
        <w:t xml:space="preserve">. О реализации требований, предусмотренных  Федеральным законом  372-Ф, в том числе о согласовании уполномоченного банка в соответствии Постановлением Правительства Российской </w:t>
      </w:r>
      <w:proofErr w:type="spellStart"/>
      <w:r w:rsidRPr="00926DAD">
        <w:rPr>
          <w:b/>
        </w:rPr>
        <w:t>Федарации</w:t>
      </w:r>
      <w:proofErr w:type="spellEnd"/>
      <w:r w:rsidRPr="00926DAD">
        <w:rPr>
          <w:b/>
        </w:rPr>
        <w:t xml:space="preserve"> от 27.09.2016 года  970 «О требованиях к кредитным организациям, в которых допускается размещать средства компенсационных фондов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строительства», открытии специальных счетов и перечислении средств компенсационного фонда НП СРО «МОО</w:t>
      </w:r>
      <w:r>
        <w:rPr>
          <w:b/>
        </w:rPr>
        <w:t>АСП</w:t>
      </w:r>
      <w:r w:rsidRPr="00926DAD">
        <w:rPr>
          <w:b/>
        </w:rPr>
        <w:t>», находящихся в КБ «Международный Банк Развития» на специальный счет.</w:t>
      </w:r>
    </w:p>
    <w:p w:rsidR="00EF254B" w:rsidRDefault="00EF254B" w:rsidP="00EF254B">
      <w:pPr>
        <w:pStyle w:val="default"/>
      </w:pPr>
    </w:p>
    <w:p w:rsidR="00EF254B" w:rsidRDefault="00EF254B" w:rsidP="00EF254B">
      <w:pPr>
        <w:pStyle w:val="section-header"/>
        <w:ind w:firstLine="708"/>
      </w:pPr>
      <w:r>
        <w:t>ПО ВОПРОСУ № 1 ПОВЕСТКИ ДНЯ</w:t>
      </w:r>
    </w:p>
    <w:p w:rsidR="00EF254B" w:rsidRDefault="00EF254B" w:rsidP="00EF254B">
      <w:pPr>
        <w:pStyle w:val="default"/>
      </w:pPr>
      <w:r>
        <w:t xml:space="preserve">– </w:t>
      </w:r>
      <w:proofErr w:type="spellStart"/>
      <w:r>
        <w:t>Хазова</w:t>
      </w:r>
      <w:proofErr w:type="spellEnd"/>
      <w:r>
        <w:t xml:space="preserve"> Е.Н. доложила присутствующим о поступившем заявлении о внесении изменений в Свидетельство от 21.07.2016 № 112770262-08 о допуске к определенному виду или видам работ, которые оказывают влияние на безопасность объектов капитального строительства, поступившее от члена НП СРО «МООАСП» – </w:t>
      </w:r>
      <w:r>
        <w:rPr>
          <w:b/>
          <w:bCs/>
        </w:rPr>
        <w:t>Акционерного общества «Ай-</w:t>
      </w:r>
      <w:proofErr w:type="spellStart"/>
      <w:r>
        <w:rPr>
          <w:b/>
          <w:bCs/>
        </w:rPr>
        <w:t>Теко</w:t>
      </w:r>
      <w:proofErr w:type="spellEnd"/>
      <w:r>
        <w:rPr>
          <w:b/>
          <w:bCs/>
        </w:rPr>
        <w:t xml:space="preserve">» (ИНН 7704160892) </w:t>
      </w:r>
      <w:r>
        <w:rPr>
          <w:bCs/>
        </w:rPr>
        <w:t>в связи с доплат</w:t>
      </w:r>
      <w:r w:rsidRPr="00EF254B">
        <w:rPr>
          <w:bCs/>
        </w:rPr>
        <w:t>о</w:t>
      </w:r>
      <w:r>
        <w:rPr>
          <w:bCs/>
        </w:rPr>
        <w:t xml:space="preserve">й взноса </w:t>
      </w:r>
      <w:r w:rsidRPr="00EF254B">
        <w:rPr>
          <w:bCs/>
        </w:rPr>
        <w:t>в компенсационный фонд</w:t>
      </w:r>
      <w:r>
        <w:rPr>
          <w:b/>
          <w:bCs/>
        </w:rPr>
        <w:t xml:space="preserve"> </w:t>
      </w:r>
      <w:r w:rsidRPr="00EF254B">
        <w:rPr>
          <w:bCs/>
        </w:rPr>
        <w:t>саморегулируемой организации</w:t>
      </w:r>
      <w:r>
        <w:t>, а также о результатах проверки представленных документов на соответствие требований, стандартов и правил саморегулирования в НП СРО «МООАСП»;</w:t>
      </w:r>
    </w:p>
    <w:p w:rsidR="00EF254B" w:rsidRDefault="00EF254B" w:rsidP="00EF254B">
      <w:pPr>
        <w:pStyle w:val="default"/>
      </w:pPr>
      <w:r>
        <w:t>– Кулаков С.В. предложил внести изменения в свидетельство о допуске к работам с выдачей нового Свидетельства о допуске к заявленным работам, которые оказывают влияние на безопасность объектов капитального строительства.</w:t>
      </w:r>
    </w:p>
    <w:p w:rsidR="00EF254B" w:rsidRPr="00EF254B" w:rsidRDefault="00EF254B" w:rsidP="00EF254B">
      <w:pPr>
        <w:pStyle w:val="default"/>
      </w:pPr>
      <w:r>
        <w:t xml:space="preserve">Голосовали: </w:t>
      </w:r>
      <w:r w:rsidRPr="00EF254B">
        <w:t xml:space="preserve">«за» – </w:t>
      </w:r>
      <w:r>
        <w:t>4</w:t>
      </w:r>
      <w:r w:rsidRPr="00EF254B">
        <w:t xml:space="preserve"> голос</w:t>
      </w:r>
      <w:r>
        <w:t>а</w:t>
      </w:r>
      <w:r w:rsidRPr="00EF254B">
        <w:t>, «против» – нет, «воздержался» – нет.</w:t>
      </w:r>
    </w:p>
    <w:p w:rsidR="00EF254B" w:rsidRPr="00EF254B" w:rsidRDefault="00EF254B" w:rsidP="00EF254B">
      <w:pPr>
        <w:pStyle w:val="default"/>
      </w:pPr>
    </w:p>
    <w:p w:rsidR="00EF254B" w:rsidRDefault="00EF254B" w:rsidP="00EF254B">
      <w:pPr>
        <w:pStyle w:val="default"/>
      </w:pPr>
      <w:r>
        <w:rPr>
          <w:b/>
          <w:bCs/>
        </w:rPr>
        <w:t>1.1. Приняли решение:</w:t>
      </w:r>
    </w:p>
    <w:p w:rsidR="00EF254B" w:rsidRDefault="00EF254B" w:rsidP="00EF254B">
      <w:pPr>
        <w:pStyle w:val="default"/>
      </w:pPr>
      <w:r>
        <w:t xml:space="preserve">1.1.1. Внести изменения в </w:t>
      </w:r>
      <w:proofErr w:type="spellStart"/>
      <w:r>
        <w:t>Cвидетельство</w:t>
      </w:r>
      <w:proofErr w:type="spellEnd"/>
      <w:r>
        <w:t xml:space="preserve"> (от 21.07.2016 № 112770262-08) с выдачей нового свидетельства о допуске к определенному виду или видам работ, заявленным членом НП </w:t>
      </w:r>
      <w:r>
        <w:lastRenderedPageBreak/>
        <w:t xml:space="preserve">СРО «МООАСП» – </w:t>
      </w:r>
      <w:r>
        <w:rPr>
          <w:b/>
          <w:bCs/>
        </w:rPr>
        <w:t>Акционерным обществом «Ай-</w:t>
      </w:r>
      <w:proofErr w:type="spellStart"/>
      <w:r>
        <w:rPr>
          <w:b/>
          <w:bCs/>
        </w:rPr>
        <w:t>Теко</w:t>
      </w:r>
      <w:proofErr w:type="spellEnd"/>
      <w:r>
        <w:rPr>
          <w:b/>
          <w:bCs/>
        </w:rPr>
        <w:t>» (ИНН 7704160892</w:t>
      </w:r>
      <w:r w:rsidRPr="00EF254B">
        <w:rPr>
          <w:b/>
          <w:bCs/>
        </w:rPr>
        <w:t>)</w:t>
      </w:r>
      <w:r w:rsidRPr="00EF254B">
        <w:rPr>
          <w:bCs/>
        </w:rPr>
        <w:t xml:space="preserve">, а также в связи с доплатой взноса в компенсационный фонд саморегулируемой </w:t>
      </w:r>
      <w:proofErr w:type="gramStart"/>
      <w:r w:rsidRPr="00EF254B">
        <w:rPr>
          <w:bCs/>
        </w:rPr>
        <w:t>организации.</w:t>
      </w:r>
      <w:r w:rsidRPr="00EF254B">
        <w:t>.</w:t>
      </w:r>
      <w:proofErr w:type="gramEnd"/>
    </w:p>
    <w:p w:rsidR="00EF254B" w:rsidRDefault="00EF254B" w:rsidP="00EF254B">
      <w:pPr>
        <w:pStyle w:val="default"/>
      </w:pPr>
      <w:r>
        <w:t xml:space="preserve">1.1.2. Действие свидетельства о допуске (от 21.07.2016 № 112770262-08) прекратить, выдать </w:t>
      </w:r>
      <w:r>
        <w:rPr>
          <w:b/>
          <w:bCs/>
        </w:rPr>
        <w:t>Акционерному обществу «Ай-</w:t>
      </w:r>
      <w:proofErr w:type="spellStart"/>
      <w:r>
        <w:rPr>
          <w:b/>
          <w:bCs/>
        </w:rPr>
        <w:t>Теко</w:t>
      </w:r>
      <w:proofErr w:type="spellEnd"/>
      <w:r>
        <w:rPr>
          <w:b/>
          <w:bCs/>
        </w:rPr>
        <w:t>» (ИНН 7704160892)</w:t>
      </w:r>
      <w:r>
        <w:t xml:space="preserve"> свидетельство о допуске от 28.10.2016 № 112770262-09.</w:t>
      </w:r>
    </w:p>
    <w:p w:rsidR="00EF254B" w:rsidRDefault="00EF254B" w:rsidP="00EF254B">
      <w:pPr>
        <w:pStyle w:val="default"/>
      </w:pPr>
    </w:p>
    <w:p w:rsidR="00EF254B" w:rsidRDefault="00EF254B" w:rsidP="00EF254B">
      <w:pPr>
        <w:pStyle w:val="default"/>
      </w:pPr>
      <w:r>
        <w:t xml:space="preserve">– </w:t>
      </w:r>
      <w:proofErr w:type="spellStart"/>
      <w:r>
        <w:t>Хазова</w:t>
      </w:r>
      <w:proofErr w:type="spellEnd"/>
      <w:r>
        <w:t xml:space="preserve"> Е.Н. доложила присутствующим о поступившем заявлении о внесении изменений в Свидетельство от 12.12.2013 № 111780214-03 о допуске к работам, которые оказывают влияние на безопасность объектов капитального строительства, поступившее от члена НП СРО «МООАСП» – </w:t>
      </w:r>
      <w:r>
        <w:rPr>
          <w:b/>
          <w:bCs/>
        </w:rPr>
        <w:t>Общества с ограниченной ответственностью «</w:t>
      </w:r>
      <w:proofErr w:type="spellStart"/>
      <w:r>
        <w:rPr>
          <w:b/>
          <w:bCs/>
        </w:rPr>
        <w:t>ЭнергоСтройМонтаж</w:t>
      </w:r>
      <w:proofErr w:type="spellEnd"/>
      <w:r>
        <w:rPr>
          <w:b/>
          <w:bCs/>
        </w:rPr>
        <w:t>» (ИНН 7814492026)</w:t>
      </w:r>
      <w:r>
        <w:t>, а также о результатах проверки представленных документов на соответствие требований, стандартов и правил саморегулирования в НП СРО «МООАСП»;</w:t>
      </w:r>
    </w:p>
    <w:p w:rsidR="00EF254B" w:rsidRDefault="00EF254B" w:rsidP="00EF254B">
      <w:pPr>
        <w:pStyle w:val="default"/>
      </w:pPr>
      <w:r>
        <w:t>– Кулаков С.В. предложил внести изменения в свидетельство о допуске к работам с выдачей нового Свидетельства о допуске к заявленным работам, которые оказывают влияние на безопасность объектов капитального строительства.</w:t>
      </w:r>
    </w:p>
    <w:p w:rsidR="00EF254B" w:rsidRPr="00EF254B" w:rsidRDefault="00EF254B" w:rsidP="00EF254B">
      <w:pPr>
        <w:pStyle w:val="default"/>
      </w:pPr>
      <w:r>
        <w:t xml:space="preserve">Голосовали: </w:t>
      </w:r>
      <w:r w:rsidRPr="00EF254B">
        <w:t xml:space="preserve">«за» – </w:t>
      </w:r>
      <w:r>
        <w:t>4</w:t>
      </w:r>
      <w:r w:rsidRPr="00EF254B">
        <w:t xml:space="preserve"> голос</w:t>
      </w:r>
      <w:r>
        <w:t>а</w:t>
      </w:r>
      <w:r w:rsidRPr="00EF254B">
        <w:t>, «против» – нет, «воздержался» – нет.</w:t>
      </w:r>
    </w:p>
    <w:p w:rsidR="00EF254B" w:rsidRDefault="00EF254B" w:rsidP="00EF254B">
      <w:pPr>
        <w:pStyle w:val="default"/>
      </w:pPr>
    </w:p>
    <w:p w:rsidR="00EF254B" w:rsidRDefault="00EF254B" w:rsidP="00EF254B">
      <w:pPr>
        <w:pStyle w:val="default"/>
      </w:pPr>
      <w:r>
        <w:rPr>
          <w:b/>
          <w:bCs/>
        </w:rPr>
        <w:t>1.2. Приняли решение:</w:t>
      </w:r>
    </w:p>
    <w:p w:rsidR="00EF254B" w:rsidRDefault="00EF254B" w:rsidP="00EF254B">
      <w:pPr>
        <w:pStyle w:val="default"/>
      </w:pPr>
      <w:r>
        <w:t xml:space="preserve">1.2.1. Внести изменения в </w:t>
      </w:r>
      <w:proofErr w:type="spellStart"/>
      <w:r>
        <w:t>Cвидетельство</w:t>
      </w:r>
      <w:proofErr w:type="spellEnd"/>
      <w:r>
        <w:t xml:space="preserve"> (от 12.12.2013 № 111780214-03) с выдачей нового свидетельства о допуске к определенному виду или видам работ, заявленным членом НП СРО «МООАСП» – </w:t>
      </w:r>
      <w:r>
        <w:rPr>
          <w:b/>
          <w:bCs/>
        </w:rPr>
        <w:t>Обществом с ограниченной ответственностью «</w:t>
      </w:r>
      <w:proofErr w:type="spellStart"/>
      <w:r>
        <w:rPr>
          <w:b/>
          <w:bCs/>
        </w:rPr>
        <w:t>ЭнергоСтройМонтаж</w:t>
      </w:r>
      <w:proofErr w:type="spellEnd"/>
      <w:r>
        <w:rPr>
          <w:b/>
          <w:bCs/>
        </w:rPr>
        <w:t>» (ИНН 7814492026)</w:t>
      </w:r>
      <w:r>
        <w:t>.</w:t>
      </w:r>
    </w:p>
    <w:p w:rsidR="00EF254B" w:rsidRDefault="00EF254B" w:rsidP="00EF254B">
      <w:pPr>
        <w:pStyle w:val="default"/>
      </w:pPr>
      <w:r>
        <w:t xml:space="preserve">1.2.2. Действие свидетельства о допуске (от 12.12.2013 № 111780214-03) прекратить, выдать </w:t>
      </w:r>
      <w:r>
        <w:rPr>
          <w:b/>
          <w:bCs/>
        </w:rPr>
        <w:t>Обществу с ограниченной ответственностью «</w:t>
      </w:r>
      <w:proofErr w:type="spellStart"/>
      <w:r>
        <w:rPr>
          <w:b/>
          <w:bCs/>
        </w:rPr>
        <w:t>ЭнергоСтройМонтаж</w:t>
      </w:r>
      <w:proofErr w:type="spellEnd"/>
      <w:r>
        <w:rPr>
          <w:b/>
          <w:bCs/>
        </w:rPr>
        <w:t>» (ИНН 7814492026)</w:t>
      </w:r>
      <w:r>
        <w:t xml:space="preserve"> свидетельство о допуске от 28.10.2016 № 111780214-04.</w:t>
      </w:r>
    </w:p>
    <w:p w:rsidR="00EF254B" w:rsidRDefault="00EF254B" w:rsidP="00EF254B">
      <w:pPr>
        <w:pStyle w:val="default"/>
      </w:pPr>
    </w:p>
    <w:p w:rsidR="00F44BB3" w:rsidRPr="00F44BB3" w:rsidRDefault="00F44BB3" w:rsidP="00F44BB3">
      <w:pPr>
        <w:pStyle w:val="section-header"/>
        <w:ind w:firstLine="708"/>
      </w:pPr>
      <w:r w:rsidRPr="00F44BB3">
        <w:t>ПО ВОПРОСУ №</w:t>
      </w:r>
      <w:r w:rsidRPr="00F44BB3">
        <w:t xml:space="preserve"> 2</w:t>
      </w:r>
      <w:r w:rsidRPr="00F44BB3">
        <w:t xml:space="preserve"> ПОВЕСТКИ ДНЯ</w:t>
      </w:r>
    </w:p>
    <w:p w:rsidR="00F44BB3" w:rsidRPr="00F44BB3" w:rsidRDefault="00F44BB3" w:rsidP="00F44B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4BB3">
        <w:rPr>
          <w:rFonts w:ascii="Times New Roman" w:hAnsi="Times New Roman" w:cs="Times New Roman"/>
          <w:sz w:val="24"/>
          <w:szCs w:val="24"/>
        </w:rPr>
        <w:t>- Кулакова С.В., который доложил, что во исполнение ФЗ  372-ФЗ необходимо определиться с выбором уполномоченного банка  в соответствии с Постановлением Правительства Российской Федерации от 27.09.2016 года  970 «О требованиях к кредитным организациям, в которых допускается размещать средства компенсационных фондов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строительства», об открытии специальных счетов и перечислении средств компенсационного фонда НП СРО «МОО</w:t>
      </w:r>
      <w:r>
        <w:rPr>
          <w:rFonts w:ascii="Times New Roman" w:hAnsi="Times New Roman" w:cs="Times New Roman"/>
          <w:sz w:val="24"/>
          <w:szCs w:val="24"/>
        </w:rPr>
        <w:t>АСП</w:t>
      </w:r>
      <w:r w:rsidRPr="00F44BB3">
        <w:rPr>
          <w:rFonts w:ascii="Times New Roman" w:hAnsi="Times New Roman" w:cs="Times New Roman"/>
          <w:sz w:val="24"/>
          <w:szCs w:val="24"/>
        </w:rPr>
        <w:t>», находящихся в КБ «Международный Банк Развития» на специальный счет уполномоченного банка. КБ «Международный Банк Развития» уведомлен о расторжении договора и необходимости перевода денежных средств компенсационного фонда НП СРО «МОО</w:t>
      </w:r>
      <w:r>
        <w:rPr>
          <w:rFonts w:ascii="Times New Roman" w:hAnsi="Times New Roman" w:cs="Times New Roman"/>
          <w:sz w:val="24"/>
          <w:szCs w:val="24"/>
        </w:rPr>
        <w:t>АСП</w:t>
      </w:r>
      <w:r w:rsidRPr="00F44BB3">
        <w:rPr>
          <w:rFonts w:ascii="Times New Roman" w:hAnsi="Times New Roman" w:cs="Times New Roman"/>
          <w:sz w:val="24"/>
          <w:szCs w:val="24"/>
        </w:rPr>
        <w:t xml:space="preserve">» (письмо от </w:t>
      </w:r>
      <w:r w:rsidRPr="0013047A">
        <w:rPr>
          <w:rFonts w:ascii="Times New Roman" w:hAnsi="Times New Roman" w:cs="Times New Roman"/>
          <w:sz w:val="24"/>
          <w:szCs w:val="24"/>
        </w:rPr>
        <w:t>12.09.2016</w:t>
      </w:r>
      <w:bookmarkStart w:id="0" w:name="_GoBack"/>
      <w:bookmarkEnd w:id="0"/>
      <w:r w:rsidRPr="00F44BB3">
        <w:rPr>
          <w:rFonts w:ascii="Times New Roman" w:hAnsi="Times New Roman" w:cs="Times New Roman"/>
          <w:sz w:val="24"/>
          <w:szCs w:val="24"/>
        </w:rPr>
        <w:t xml:space="preserve"> года) на специальный счет уполномоченного банка.</w:t>
      </w:r>
    </w:p>
    <w:p w:rsidR="00F44BB3" w:rsidRPr="00F44BB3" w:rsidRDefault="00F44BB3" w:rsidP="00F44B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4BB3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РФ № 970 от 27.09.2016 года «О требованиях к кредитным организациям, в которых допускается размещать средства компенсационных фондов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строительства» с соответствии со </w:t>
      </w:r>
      <w:hyperlink r:id="rId8" w:anchor="l3561" w:tgtFrame="_blank" w:history="1">
        <w:r w:rsidRPr="00F44BB3">
          <w:rPr>
            <w:rStyle w:val="af5"/>
            <w:rFonts w:ascii="Times New Roman" w:hAnsi="Times New Roman" w:cs="Times New Roman"/>
            <w:sz w:val="24"/>
            <w:szCs w:val="24"/>
          </w:rPr>
          <w:t>статьей 55.16-1</w:t>
        </w:r>
      </w:hyperlink>
      <w:r w:rsidRPr="00F44BB3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 и </w:t>
      </w:r>
      <w:hyperlink r:id="rId9" w:anchor="l443" w:tgtFrame="_blank" w:history="1">
        <w:r w:rsidRPr="00F44BB3">
          <w:rPr>
            <w:rStyle w:val="af5"/>
            <w:rFonts w:ascii="Times New Roman" w:hAnsi="Times New Roman" w:cs="Times New Roman"/>
            <w:sz w:val="24"/>
            <w:szCs w:val="24"/>
          </w:rPr>
          <w:t>частью 2</w:t>
        </w:r>
      </w:hyperlink>
      <w:r w:rsidRPr="00F44BB3">
        <w:rPr>
          <w:rFonts w:ascii="Times New Roman" w:hAnsi="Times New Roman" w:cs="Times New Roman"/>
          <w:sz w:val="24"/>
          <w:szCs w:val="24"/>
        </w:rPr>
        <w:t xml:space="preserve"> статьи 3.3 Федерального закона "О введении в действие Градостроительного кодекса Российской Федерации" </w:t>
      </w:r>
      <w:bookmarkStart w:id="1" w:name="l1"/>
      <w:bookmarkEnd w:id="1"/>
      <w:r w:rsidRPr="00F44BB3">
        <w:rPr>
          <w:rFonts w:ascii="Times New Roman" w:hAnsi="Times New Roman" w:cs="Times New Roman"/>
          <w:sz w:val="24"/>
          <w:szCs w:val="24"/>
        </w:rPr>
        <w:t xml:space="preserve">установлены требования к таким кредитным организациям, а именно: </w:t>
      </w:r>
    </w:p>
    <w:p w:rsidR="00F44BB3" w:rsidRPr="00F44BB3" w:rsidRDefault="00F44BB3" w:rsidP="00F44BB3">
      <w:pPr>
        <w:jc w:val="both"/>
        <w:rPr>
          <w:rFonts w:ascii="Times New Roman" w:hAnsi="Times New Roman" w:cs="Times New Roman"/>
          <w:sz w:val="24"/>
          <w:szCs w:val="24"/>
        </w:rPr>
      </w:pPr>
      <w:r w:rsidRPr="00F44BB3">
        <w:rPr>
          <w:rFonts w:ascii="Times New Roman" w:hAnsi="Times New Roman" w:cs="Times New Roman"/>
          <w:sz w:val="24"/>
          <w:szCs w:val="24"/>
        </w:rPr>
        <w:t xml:space="preserve">- кредитные организации, в которых допускается размещать средства компенсационного фонда возмещения вреда и компенсационного фонда обеспечения договорных обязательств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(далее - саморегулируемые организации), должны соответствовать требованиям о наличии у кредитной организации генеральной лицензии Центрального банка Российской Федерации на осуществление банковских операций, а также о наличии у кредитной организации собственных средств (капитала), размер которых (рассчитываемый по методике Центрального банка Российской Федерации) не может быть менее </w:t>
      </w:r>
      <w:r w:rsidRPr="00F44BB3">
        <w:rPr>
          <w:rFonts w:ascii="Times New Roman" w:hAnsi="Times New Roman" w:cs="Times New Roman"/>
          <w:sz w:val="24"/>
          <w:szCs w:val="24"/>
          <w:u w:val="single"/>
        </w:rPr>
        <w:t>100 млрд. рублей</w:t>
      </w:r>
      <w:r w:rsidRPr="00F44BB3">
        <w:rPr>
          <w:rFonts w:ascii="Times New Roman" w:hAnsi="Times New Roman" w:cs="Times New Roman"/>
          <w:sz w:val="24"/>
          <w:szCs w:val="24"/>
        </w:rPr>
        <w:t xml:space="preserve"> по состоянию на последнюю отчетную дату;</w:t>
      </w:r>
      <w:bookmarkStart w:id="2" w:name="l4"/>
      <w:bookmarkStart w:id="3" w:name="l2"/>
      <w:bookmarkEnd w:id="2"/>
      <w:bookmarkEnd w:id="3"/>
    </w:p>
    <w:p w:rsidR="00F44BB3" w:rsidRPr="00F44BB3" w:rsidRDefault="00F44BB3" w:rsidP="00F44BB3">
      <w:pPr>
        <w:jc w:val="both"/>
        <w:rPr>
          <w:rFonts w:ascii="Times New Roman" w:hAnsi="Times New Roman" w:cs="Times New Roman"/>
          <w:sz w:val="24"/>
          <w:szCs w:val="24"/>
        </w:rPr>
      </w:pPr>
      <w:r w:rsidRPr="00F44BB3">
        <w:rPr>
          <w:rFonts w:ascii="Times New Roman" w:hAnsi="Times New Roman" w:cs="Times New Roman"/>
          <w:sz w:val="24"/>
          <w:szCs w:val="24"/>
        </w:rPr>
        <w:t>- указанные требования предъявляются также к кредитным организациям, на специальном банковском счете (счетах) которых саморегулируемые организации обязаны в срок до 1 ноября 2016 г. разместить средства компенсационного фонда саморегулируемой организации;</w:t>
      </w:r>
      <w:bookmarkStart w:id="4" w:name="l5"/>
      <w:bookmarkEnd w:id="4"/>
    </w:p>
    <w:p w:rsidR="00F44BB3" w:rsidRPr="00F44BB3" w:rsidRDefault="00F44BB3" w:rsidP="00F44BB3">
      <w:pPr>
        <w:jc w:val="both"/>
        <w:rPr>
          <w:rFonts w:ascii="Times New Roman" w:hAnsi="Times New Roman" w:cs="Times New Roman"/>
          <w:sz w:val="24"/>
          <w:szCs w:val="24"/>
        </w:rPr>
      </w:pPr>
      <w:r w:rsidRPr="00F44BB3">
        <w:rPr>
          <w:rFonts w:ascii="Times New Roman" w:hAnsi="Times New Roman" w:cs="Times New Roman"/>
          <w:sz w:val="24"/>
          <w:szCs w:val="24"/>
        </w:rPr>
        <w:t>- соответствие кредитной организации указанным требованиям подтверждается соответствующей информацией, размещенной на официальном сайте Центрального банка Российской Федерации в информационно-телекоммуникационной сети "Интернет".</w:t>
      </w:r>
    </w:p>
    <w:p w:rsidR="00F44BB3" w:rsidRPr="00F44BB3" w:rsidRDefault="00F44BB3" w:rsidP="00F44B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4BB3">
        <w:rPr>
          <w:rFonts w:ascii="Times New Roman" w:hAnsi="Times New Roman" w:cs="Times New Roman"/>
          <w:sz w:val="24"/>
          <w:szCs w:val="24"/>
        </w:rPr>
        <w:t xml:space="preserve">В соответствии со сведениями, размещенными на официальном сайте Центрального банка РФ, требованиям, установленным Постановлением Правительства № 970 соответствуют следующие кредитные организации: </w:t>
      </w:r>
    </w:p>
    <w:p w:rsidR="00F44BB3" w:rsidRPr="00F44BB3" w:rsidRDefault="00F44BB3" w:rsidP="00F44BB3">
      <w:pPr>
        <w:jc w:val="both"/>
        <w:rPr>
          <w:rFonts w:ascii="Times New Roman" w:hAnsi="Times New Roman" w:cs="Times New Roman"/>
          <w:sz w:val="24"/>
          <w:szCs w:val="24"/>
        </w:rPr>
      </w:pPr>
      <w:r w:rsidRPr="00F44BB3">
        <w:rPr>
          <w:rFonts w:ascii="Times New Roman" w:hAnsi="Times New Roman" w:cs="Times New Roman"/>
          <w:sz w:val="24"/>
          <w:szCs w:val="24"/>
        </w:rPr>
        <w:t xml:space="preserve">1. АО </w:t>
      </w:r>
      <w:proofErr w:type="spellStart"/>
      <w:r w:rsidRPr="00F44BB3">
        <w:rPr>
          <w:rFonts w:ascii="Times New Roman" w:hAnsi="Times New Roman" w:cs="Times New Roman"/>
          <w:sz w:val="24"/>
          <w:szCs w:val="24"/>
        </w:rPr>
        <w:t>ЮниКредит</w:t>
      </w:r>
      <w:proofErr w:type="spellEnd"/>
      <w:r w:rsidRPr="00F44BB3">
        <w:rPr>
          <w:rFonts w:ascii="Times New Roman" w:hAnsi="Times New Roman" w:cs="Times New Roman"/>
          <w:sz w:val="24"/>
          <w:szCs w:val="24"/>
        </w:rPr>
        <w:t xml:space="preserve"> Банк;</w:t>
      </w:r>
    </w:p>
    <w:p w:rsidR="00F44BB3" w:rsidRPr="00F44BB3" w:rsidRDefault="00F44BB3" w:rsidP="00F44BB3">
      <w:pPr>
        <w:jc w:val="both"/>
        <w:rPr>
          <w:rFonts w:ascii="Times New Roman" w:hAnsi="Times New Roman" w:cs="Times New Roman"/>
          <w:sz w:val="24"/>
          <w:szCs w:val="24"/>
        </w:rPr>
      </w:pPr>
      <w:r w:rsidRPr="00F44BB3">
        <w:rPr>
          <w:rFonts w:ascii="Times New Roman" w:hAnsi="Times New Roman" w:cs="Times New Roman"/>
          <w:sz w:val="24"/>
          <w:szCs w:val="24"/>
        </w:rPr>
        <w:t>2. Банк ГПБ (АО);</w:t>
      </w:r>
    </w:p>
    <w:p w:rsidR="00F44BB3" w:rsidRPr="00F44BB3" w:rsidRDefault="00F44BB3" w:rsidP="00F44BB3">
      <w:pPr>
        <w:jc w:val="both"/>
        <w:rPr>
          <w:rFonts w:ascii="Times New Roman" w:hAnsi="Times New Roman" w:cs="Times New Roman"/>
          <w:sz w:val="24"/>
          <w:szCs w:val="24"/>
        </w:rPr>
      </w:pPr>
      <w:r w:rsidRPr="00F44BB3">
        <w:rPr>
          <w:rFonts w:ascii="Times New Roman" w:hAnsi="Times New Roman" w:cs="Times New Roman"/>
          <w:sz w:val="24"/>
          <w:szCs w:val="24"/>
        </w:rPr>
        <w:t>3. Банк ВТБ (ПАО);</w:t>
      </w:r>
    </w:p>
    <w:p w:rsidR="00F44BB3" w:rsidRPr="00F44BB3" w:rsidRDefault="00F44BB3" w:rsidP="00F44BB3">
      <w:pPr>
        <w:jc w:val="both"/>
        <w:rPr>
          <w:rFonts w:ascii="Times New Roman" w:hAnsi="Times New Roman" w:cs="Times New Roman"/>
          <w:sz w:val="24"/>
          <w:szCs w:val="24"/>
        </w:rPr>
      </w:pPr>
      <w:r w:rsidRPr="00F44BB3">
        <w:rPr>
          <w:rFonts w:ascii="Times New Roman" w:hAnsi="Times New Roman" w:cs="Times New Roman"/>
          <w:sz w:val="24"/>
          <w:szCs w:val="24"/>
        </w:rPr>
        <w:t>4. АО «АЛЬФА-БАНК»;</w:t>
      </w:r>
    </w:p>
    <w:p w:rsidR="00F44BB3" w:rsidRPr="00F44BB3" w:rsidRDefault="00F44BB3" w:rsidP="00F44BB3">
      <w:pPr>
        <w:jc w:val="both"/>
        <w:rPr>
          <w:rFonts w:ascii="Times New Roman" w:hAnsi="Times New Roman" w:cs="Times New Roman"/>
          <w:sz w:val="24"/>
          <w:szCs w:val="24"/>
        </w:rPr>
      </w:pPr>
      <w:r w:rsidRPr="00F44BB3">
        <w:rPr>
          <w:rFonts w:ascii="Times New Roman" w:hAnsi="Times New Roman" w:cs="Times New Roman"/>
          <w:sz w:val="24"/>
          <w:szCs w:val="24"/>
        </w:rPr>
        <w:t>5. ПАО Сбербанк;</w:t>
      </w:r>
    </w:p>
    <w:p w:rsidR="00F44BB3" w:rsidRPr="00F44BB3" w:rsidRDefault="00F44BB3" w:rsidP="00F44BB3">
      <w:pPr>
        <w:jc w:val="both"/>
        <w:rPr>
          <w:rFonts w:ascii="Times New Roman" w:hAnsi="Times New Roman" w:cs="Times New Roman"/>
          <w:sz w:val="24"/>
          <w:szCs w:val="24"/>
        </w:rPr>
      </w:pPr>
      <w:r w:rsidRPr="00F44BB3">
        <w:rPr>
          <w:rFonts w:ascii="Times New Roman" w:hAnsi="Times New Roman" w:cs="Times New Roman"/>
          <w:sz w:val="24"/>
          <w:szCs w:val="24"/>
        </w:rPr>
        <w:t>6. ВТБ 24 (ПАО);</w:t>
      </w:r>
    </w:p>
    <w:p w:rsidR="00F44BB3" w:rsidRPr="00F44BB3" w:rsidRDefault="00F44BB3" w:rsidP="00F44BB3">
      <w:pPr>
        <w:jc w:val="both"/>
        <w:rPr>
          <w:rFonts w:ascii="Times New Roman" w:hAnsi="Times New Roman" w:cs="Times New Roman"/>
          <w:sz w:val="24"/>
          <w:szCs w:val="24"/>
        </w:rPr>
      </w:pPr>
      <w:r w:rsidRPr="00F44BB3">
        <w:rPr>
          <w:rFonts w:ascii="Times New Roman" w:hAnsi="Times New Roman" w:cs="Times New Roman"/>
          <w:sz w:val="24"/>
          <w:szCs w:val="24"/>
        </w:rPr>
        <w:t>7. ПАО «МОСКОВСКИЙ КРЕДИТНЫЙ БАНК»;</w:t>
      </w:r>
    </w:p>
    <w:p w:rsidR="00F44BB3" w:rsidRPr="00F44BB3" w:rsidRDefault="00F44BB3" w:rsidP="00F44BB3">
      <w:pPr>
        <w:jc w:val="both"/>
        <w:rPr>
          <w:rFonts w:ascii="Times New Roman" w:hAnsi="Times New Roman" w:cs="Times New Roman"/>
          <w:sz w:val="24"/>
          <w:szCs w:val="24"/>
        </w:rPr>
      </w:pPr>
      <w:r w:rsidRPr="00F44BB3">
        <w:rPr>
          <w:rFonts w:ascii="Times New Roman" w:hAnsi="Times New Roman" w:cs="Times New Roman"/>
          <w:sz w:val="24"/>
          <w:szCs w:val="24"/>
        </w:rPr>
        <w:t>8. ПАО Банк «ФК Открытие»;</w:t>
      </w:r>
    </w:p>
    <w:p w:rsidR="00F44BB3" w:rsidRPr="00F44BB3" w:rsidRDefault="00F44BB3" w:rsidP="00F44BB3">
      <w:pPr>
        <w:jc w:val="both"/>
        <w:rPr>
          <w:rFonts w:ascii="Times New Roman" w:hAnsi="Times New Roman" w:cs="Times New Roman"/>
          <w:sz w:val="24"/>
          <w:szCs w:val="24"/>
        </w:rPr>
      </w:pPr>
      <w:r w:rsidRPr="00F44BB3">
        <w:rPr>
          <w:rFonts w:ascii="Times New Roman" w:hAnsi="Times New Roman" w:cs="Times New Roman"/>
          <w:sz w:val="24"/>
          <w:szCs w:val="24"/>
        </w:rPr>
        <w:t>9. ПАО РОСБАНК;</w:t>
      </w:r>
    </w:p>
    <w:p w:rsidR="00F44BB3" w:rsidRPr="00F44BB3" w:rsidRDefault="00F44BB3" w:rsidP="00F44BB3">
      <w:pPr>
        <w:jc w:val="both"/>
        <w:rPr>
          <w:rFonts w:ascii="Times New Roman" w:hAnsi="Times New Roman" w:cs="Times New Roman"/>
          <w:sz w:val="24"/>
          <w:szCs w:val="24"/>
        </w:rPr>
      </w:pPr>
      <w:r w:rsidRPr="00F44BB3">
        <w:rPr>
          <w:rFonts w:ascii="Times New Roman" w:hAnsi="Times New Roman" w:cs="Times New Roman"/>
          <w:sz w:val="24"/>
          <w:szCs w:val="24"/>
        </w:rPr>
        <w:t>10. ПАО «Промсвязьбанк»;</w:t>
      </w:r>
    </w:p>
    <w:p w:rsidR="00F44BB3" w:rsidRPr="00F44BB3" w:rsidRDefault="00F44BB3" w:rsidP="00F44BB3">
      <w:pPr>
        <w:jc w:val="both"/>
        <w:rPr>
          <w:rFonts w:ascii="Times New Roman" w:hAnsi="Times New Roman" w:cs="Times New Roman"/>
          <w:sz w:val="24"/>
          <w:szCs w:val="24"/>
        </w:rPr>
      </w:pPr>
      <w:r w:rsidRPr="00F44BB3">
        <w:rPr>
          <w:rFonts w:ascii="Times New Roman" w:hAnsi="Times New Roman" w:cs="Times New Roman"/>
          <w:sz w:val="24"/>
          <w:szCs w:val="24"/>
        </w:rPr>
        <w:t>11. АО «Райффайзенбанк»;</w:t>
      </w:r>
    </w:p>
    <w:p w:rsidR="00F44BB3" w:rsidRPr="00F44BB3" w:rsidRDefault="00F44BB3" w:rsidP="00F44BB3">
      <w:pPr>
        <w:jc w:val="both"/>
        <w:rPr>
          <w:rFonts w:ascii="Times New Roman" w:hAnsi="Times New Roman" w:cs="Times New Roman"/>
          <w:sz w:val="24"/>
          <w:szCs w:val="24"/>
        </w:rPr>
      </w:pPr>
      <w:r w:rsidRPr="00F44BB3">
        <w:rPr>
          <w:rFonts w:ascii="Times New Roman" w:hAnsi="Times New Roman" w:cs="Times New Roman"/>
          <w:sz w:val="24"/>
          <w:szCs w:val="24"/>
        </w:rPr>
        <w:t>12. АО «</w:t>
      </w:r>
      <w:proofErr w:type="spellStart"/>
      <w:r w:rsidRPr="00F44BB3">
        <w:rPr>
          <w:rFonts w:ascii="Times New Roman" w:hAnsi="Times New Roman" w:cs="Times New Roman"/>
          <w:sz w:val="24"/>
          <w:szCs w:val="24"/>
        </w:rPr>
        <w:t>Россельхозбанк</w:t>
      </w:r>
      <w:proofErr w:type="spellEnd"/>
      <w:r w:rsidRPr="00F44BB3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F44BB3" w:rsidRPr="00F44BB3" w:rsidRDefault="00F44BB3" w:rsidP="00F44BB3">
      <w:pPr>
        <w:jc w:val="both"/>
        <w:rPr>
          <w:rFonts w:ascii="Times New Roman" w:hAnsi="Times New Roman" w:cs="Times New Roman"/>
          <w:sz w:val="24"/>
          <w:szCs w:val="24"/>
        </w:rPr>
      </w:pPr>
      <w:r w:rsidRPr="00F44BB3">
        <w:rPr>
          <w:rFonts w:ascii="Times New Roman" w:hAnsi="Times New Roman" w:cs="Times New Roman"/>
          <w:sz w:val="24"/>
          <w:szCs w:val="24"/>
        </w:rPr>
        <w:t xml:space="preserve"> - Кулакова С.В., который доложил, что на сегодняшний день выполнен мониторинг указанных банков, проведены переговоры и анализ представленных проектов договоров. Указал, что несмотря на многолетнее сотрудничество АО «Райффайзенбанк» (открыты расчетные счета) от данного банка не поступило предложений по открытию </w:t>
      </w:r>
      <w:proofErr w:type="spellStart"/>
      <w:r w:rsidRPr="00F44BB3">
        <w:rPr>
          <w:rFonts w:ascii="Times New Roman" w:hAnsi="Times New Roman" w:cs="Times New Roman"/>
          <w:sz w:val="24"/>
          <w:szCs w:val="24"/>
        </w:rPr>
        <w:t>спецсчетов</w:t>
      </w:r>
      <w:proofErr w:type="spellEnd"/>
      <w:r w:rsidRPr="00F44BB3">
        <w:rPr>
          <w:rFonts w:ascii="Times New Roman" w:hAnsi="Times New Roman" w:cs="Times New Roman"/>
          <w:sz w:val="24"/>
          <w:szCs w:val="24"/>
        </w:rPr>
        <w:t>. Ориентиром в выборе банков выступили оперативность предст</w:t>
      </w:r>
      <w:r>
        <w:rPr>
          <w:rFonts w:ascii="Times New Roman" w:hAnsi="Times New Roman" w:cs="Times New Roman"/>
          <w:sz w:val="24"/>
          <w:szCs w:val="24"/>
        </w:rPr>
        <w:t xml:space="preserve">авителей банков на замечания к </w:t>
      </w:r>
      <w:r w:rsidRPr="00F44BB3">
        <w:rPr>
          <w:rFonts w:ascii="Times New Roman" w:hAnsi="Times New Roman" w:cs="Times New Roman"/>
          <w:sz w:val="24"/>
          <w:szCs w:val="24"/>
        </w:rPr>
        <w:t>проектам договоров (предмет и условия), т.к.  НП СРО «МОО</w:t>
      </w:r>
      <w:r>
        <w:rPr>
          <w:rFonts w:ascii="Times New Roman" w:hAnsi="Times New Roman" w:cs="Times New Roman"/>
          <w:sz w:val="24"/>
          <w:szCs w:val="24"/>
        </w:rPr>
        <w:t>АСП</w:t>
      </w:r>
      <w:r w:rsidRPr="00F44BB3">
        <w:rPr>
          <w:rFonts w:ascii="Times New Roman" w:hAnsi="Times New Roman" w:cs="Times New Roman"/>
          <w:sz w:val="24"/>
          <w:szCs w:val="24"/>
        </w:rPr>
        <w:t xml:space="preserve">» необходимо не только открыть </w:t>
      </w:r>
      <w:proofErr w:type="spellStart"/>
      <w:r w:rsidRPr="00F44BB3">
        <w:rPr>
          <w:rFonts w:ascii="Times New Roman" w:hAnsi="Times New Roman" w:cs="Times New Roman"/>
          <w:sz w:val="24"/>
          <w:szCs w:val="24"/>
        </w:rPr>
        <w:t>спецсчета</w:t>
      </w:r>
      <w:proofErr w:type="spellEnd"/>
      <w:r w:rsidRPr="00F44BB3">
        <w:rPr>
          <w:rFonts w:ascii="Times New Roman" w:hAnsi="Times New Roman" w:cs="Times New Roman"/>
          <w:sz w:val="24"/>
          <w:szCs w:val="24"/>
        </w:rPr>
        <w:t xml:space="preserve"> на размещение компенсационных фондов возмещения вреда и обеспечения договорных обязательств, но в настоящее время до разделения компенсационного фонда на момент переходного периода есть потребность в размещении единого (общего) компенсационного фонда саморегулируемой организации. Предложения и проекты договоров направлены от ПАО «Промсвязьбанк», АО «</w:t>
      </w:r>
      <w:proofErr w:type="spellStart"/>
      <w:r w:rsidRPr="00F44BB3">
        <w:rPr>
          <w:rFonts w:ascii="Times New Roman" w:hAnsi="Times New Roman" w:cs="Times New Roman"/>
          <w:sz w:val="24"/>
          <w:szCs w:val="24"/>
        </w:rPr>
        <w:t>Россельхозбанк</w:t>
      </w:r>
      <w:proofErr w:type="spellEnd"/>
      <w:r w:rsidRPr="00F44BB3">
        <w:rPr>
          <w:rFonts w:ascii="Times New Roman" w:hAnsi="Times New Roman" w:cs="Times New Roman"/>
          <w:sz w:val="24"/>
          <w:szCs w:val="24"/>
        </w:rPr>
        <w:t>», ПАО Банк «ФК Открытие», АО «АЛЬФА-БАНК». С ПАО «Промсвязьбанк» на сегодняшний день условия договора согласованы в полном объеме, рекомендовал к выбору как уполномоченного банка.</w:t>
      </w:r>
    </w:p>
    <w:p w:rsidR="00F44BB3" w:rsidRPr="00F44BB3" w:rsidRDefault="00F44BB3" w:rsidP="00F44BB3">
      <w:pPr>
        <w:jc w:val="both"/>
        <w:rPr>
          <w:rFonts w:ascii="Times New Roman" w:hAnsi="Times New Roman" w:cs="Times New Roman"/>
          <w:sz w:val="24"/>
          <w:szCs w:val="24"/>
        </w:rPr>
      </w:pPr>
      <w:r w:rsidRPr="00F44BB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Юсковца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Н.Д.</w:t>
      </w:r>
      <w:r w:rsidRPr="00F44BB3">
        <w:rPr>
          <w:rFonts w:ascii="Times New Roman" w:hAnsi="Times New Roman" w:cs="Times New Roman"/>
          <w:sz w:val="24"/>
          <w:szCs w:val="24"/>
        </w:rPr>
        <w:t xml:space="preserve">, который поддержал выбор указанного банка, отметил о необходимости заключения договора открытия специальных счетов в рамках </w:t>
      </w:r>
      <w:proofErr w:type="gramStart"/>
      <w:r w:rsidRPr="00F44BB3">
        <w:rPr>
          <w:rFonts w:ascii="Times New Roman" w:hAnsi="Times New Roman" w:cs="Times New Roman"/>
          <w:sz w:val="24"/>
          <w:szCs w:val="24"/>
        </w:rPr>
        <w:t>реализации  ФЗ</w:t>
      </w:r>
      <w:proofErr w:type="gramEnd"/>
      <w:r w:rsidRPr="00F44BB3">
        <w:rPr>
          <w:rFonts w:ascii="Times New Roman" w:hAnsi="Times New Roman" w:cs="Times New Roman"/>
          <w:sz w:val="24"/>
          <w:szCs w:val="24"/>
        </w:rPr>
        <w:t xml:space="preserve">-372 до 01.11.2016 года. </w:t>
      </w:r>
    </w:p>
    <w:p w:rsidR="00F44BB3" w:rsidRPr="00F44BB3" w:rsidRDefault="00F44BB3" w:rsidP="00F44B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4BB3">
        <w:rPr>
          <w:rFonts w:ascii="Times New Roman" w:hAnsi="Times New Roman" w:cs="Times New Roman"/>
          <w:sz w:val="24"/>
          <w:szCs w:val="24"/>
        </w:rPr>
        <w:t xml:space="preserve">Голосовали: «за»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44BB3">
        <w:rPr>
          <w:rFonts w:ascii="Times New Roman" w:hAnsi="Times New Roman" w:cs="Times New Roman"/>
          <w:sz w:val="24"/>
          <w:szCs w:val="24"/>
        </w:rPr>
        <w:t xml:space="preserve"> голос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44BB3">
        <w:rPr>
          <w:rFonts w:ascii="Times New Roman" w:hAnsi="Times New Roman" w:cs="Times New Roman"/>
          <w:sz w:val="24"/>
          <w:szCs w:val="24"/>
        </w:rPr>
        <w:t>, «против» – нет, «воздержался» – нет.</w:t>
      </w:r>
    </w:p>
    <w:p w:rsidR="00F44BB3" w:rsidRPr="00F44BB3" w:rsidRDefault="00F44BB3" w:rsidP="00F44BB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F44BB3">
        <w:rPr>
          <w:rFonts w:ascii="Times New Roman" w:hAnsi="Times New Roman" w:cs="Times New Roman"/>
          <w:b/>
          <w:bCs/>
          <w:sz w:val="24"/>
          <w:szCs w:val="24"/>
        </w:rPr>
        <w:t>. Приняли решение:</w:t>
      </w:r>
    </w:p>
    <w:p w:rsidR="00F44BB3" w:rsidRPr="00F44BB3" w:rsidRDefault="00F44BB3" w:rsidP="00F44B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44BB3">
        <w:rPr>
          <w:rFonts w:ascii="Times New Roman" w:hAnsi="Times New Roman" w:cs="Times New Roman"/>
          <w:b/>
          <w:sz w:val="24"/>
          <w:szCs w:val="24"/>
        </w:rPr>
        <w:t>.1. В соответствии со ст. 55.16-1 Градостроительного кодекса РФ, ст. 3.3 Федерального закона "О введении в действие Градостроительного кодекса Российской Федерации", Постановлением Правительства РФ № 970 от 27.09.2016 года «О требованиях к кредитным организациям, в которых допускается размещать средства компенсационных фондов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строительства» согласовать ПАО «Промсвязьбанк» для открытия специальных счетов для размещения денежных средств компенсационного фонда НП СРО «МОО</w:t>
      </w:r>
      <w:r>
        <w:rPr>
          <w:rFonts w:ascii="Times New Roman" w:hAnsi="Times New Roman" w:cs="Times New Roman"/>
          <w:b/>
          <w:sz w:val="24"/>
          <w:szCs w:val="24"/>
        </w:rPr>
        <w:t>АСП</w:t>
      </w:r>
      <w:r w:rsidRPr="00F44BB3">
        <w:rPr>
          <w:rFonts w:ascii="Times New Roman" w:hAnsi="Times New Roman" w:cs="Times New Roman"/>
          <w:b/>
          <w:sz w:val="24"/>
          <w:szCs w:val="24"/>
        </w:rPr>
        <w:t>».</w:t>
      </w:r>
    </w:p>
    <w:p w:rsidR="00F44BB3" w:rsidRPr="00F44BB3" w:rsidRDefault="00F44BB3" w:rsidP="00F44B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44BB3">
        <w:rPr>
          <w:rFonts w:ascii="Times New Roman" w:hAnsi="Times New Roman" w:cs="Times New Roman"/>
          <w:b/>
          <w:sz w:val="24"/>
          <w:szCs w:val="24"/>
        </w:rPr>
        <w:t>.2. Выставить требования КБ «Международный Банк Развития» о возврате и перечислении всех средств компенсационного фонда НП СРО «МОО</w:t>
      </w:r>
      <w:r>
        <w:rPr>
          <w:rFonts w:ascii="Times New Roman" w:hAnsi="Times New Roman" w:cs="Times New Roman"/>
          <w:b/>
          <w:sz w:val="24"/>
          <w:szCs w:val="24"/>
        </w:rPr>
        <w:t>АСП</w:t>
      </w:r>
      <w:r w:rsidRPr="00F44BB3">
        <w:rPr>
          <w:rFonts w:ascii="Times New Roman" w:hAnsi="Times New Roman" w:cs="Times New Roman"/>
          <w:b/>
          <w:sz w:val="24"/>
          <w:szCs w:val="24"/>
        </w:rPr>
        <w:t xml:space="preserve">». </w:t>
      </w:r>
    </w:p>
    <w:p w:rsidR="008D2014" w:rsidRPr="00F44BB3" w:rsidRDefault="008D2014" w:rsidP="00CD6EB6">
      <w:pPr>
        <w:pStyle w:val="ac"/>
        <w:jc w:val="both"/>
      </w:pPr>
    </w:p>
    <w:tbl>
      <w:tblPr>
        <w:tblW w:w="0" w:type="auto"/>
        <w:tblInd w:w="10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6652"/>
        <w:gridCol w:w="2852"/>
      </w:tblGrid>
      <w:tr w:rsidR="008D2014" w:rsidRPr="00F44BB3">
        <w:tc>
          <w:tcPr>
            <w:tcW w:w="66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2014" w:rsidRPr="00F44BB3" w:rsidRDefault="002F32EA">
            <w:pPr>
              <w:pStyle w:val="layout"/>
              <w:spacing w:after="0"/>
            </w:pPr>
            <w:r w:rsidRPr="00F44BB3">
              <w:t>Председательствующий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2014" w:rsidRPr="00F44BB3" w:rsidRDefault="00422F03">
            <w:pPr>
              <w:pStyle w:val="layoutright"/>
              <w:spacing w:after="0"/>
            </w:pPr>
            <w:r w:rsidRPr="00F44BB3">
              <w:t xml:space="preserve">    </w:t>
            </w:r>
            <w:proofErr w:type="spellStart"/>
            <w:r w:rsidR="002F32EA" w:rsidRPr="00F44BB3">
              <w:t>Юсковец</w:t>
            </w:r>
            <w:proofErr w:type="spellEnd"/>
            <w:r w:rsidR="002F32EA" w:rsidRPr="00F44BB3">
              <w:t xml:space="preserve"> Н.Д.</w:t>
            </w:r>
          </w:p>
        </w:tc>
      </w:tr>
    </w:tbl>
    <w:p w:rsidR="008D2014" w:rsidRPr="00F44BB3" w:rsidRDefault="008D2014">
      <w:pPr>
        <w:pStyle w:val="default"/>
        <w:spacing w:after="0"/>
      </w:pPr>
    </w:p>
    <w:p w:rsidR="008D2014" w:rsidRPr="00F44BB3" w:rsidRDefault="002F32EA">
      <w:pPr>
        <w:pStyle w:val="unindented"/>
        <w:spacing w:after="0"/>
      </w:pPr>
      <w:r w:rsidRPr="00F44BB3">
        <w:t xml:space="preserve">    Протокол составил:</w:t>
      </w:r>
    </w:p>
    <w:tbl>
      <w:tblPr>
        <w:tblW w:w="0" w:type="auto"/>
        <w:tblInd w:w="10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6652"/>
        <w:gridCol w:w="2852"/>
      </w:tblGrid>
      <w:tr w:rsidR="008D2014" w:rsidRPr="00F44BB3">
        <w:tc>
          <w:tcPr>
            <w:tcW w:w="66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2014" w:rsidRPr="00F44BB3" w:rsidRDefault="002F32EA">
            <w:pPr>
              <w:pStyle w:val="layout"/>
              <w:spacing w:after="0"/>
            </w:pPr>
            <w:r w:rsidRPr="00F44BB3">
              <w:t>Ответственный секретарь заседания правления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2014" w:rsidRPr="00F44BB3" w:rsidRDefault="002F32EA">
            <w:pPr>
              <w:pStyle w:val="layoutright"/>
              <w:spacing w:after="0"/>
            </w:pPr>
            <w:proofErr w:type="spellStart"/>
            <w:r w:rsidRPr="00F44BB3">
              <w:t>Хазова</w:t>
            </w:r>
            <w:proofErr w:type="spellEnd"/>
            <w:r w:rsidRPr="00F44BB3">
              <w:t xml:space="preserve"> Е.Н.</w:t>
            </w:r>
          </w:p>
        </w:tc>
      </w:tr>
    </w:tbl>
    <w:p w:rsidR="008D2014" w:rsidRPr="00F44BB3" w:rsidRDefault="008D20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2014" w:rsidRPr="00F44BB3" w:rsidRDefault="008D201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D2014" w:rsidRPr="00F44BB3">
      <w:headerReference w:type="default" r:id="rId10"/>
      <w:footerReference w:type="default" r:id="rId11"/>
      <w:pgSz w:w="11906" w:h="16838"/>
      <w:pgMar w:top="1000" w:right="1200" w:bottom="1000" w:left="709" w:header="720" w:footer="720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EA9" w:rsidRDefault="002F32EA">
      <w:pPr>
        <w:spacing w:after="0" w:line="240" w:lineRule="auto"/>
      </w:pPr>
      <w:r>
        <w:separator/>
      </w:r>
    </w:p>
  </w:endnote>
  <w:endnote w:type="continuationSeparator" w:id="0">
    <w:p w:rsidR="00C75EA9" w:rsidRDefault="002F3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DejaVu Sans Condensed">
    <w:panose1 w:val="020B0606030804020204"/>
    <w:charset w:val="CC"/>
    <w:family w:val="swiss"/>
    <w:pitch w:val="variable"/>
    <w:sig w:usb0="E7002EFF" w:usb1="D200F5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014" w:rsidRDefault="008D2014">
    <w:pPr>
      <w:widowControl w:val="0"/>
      <w:spacing w:after="0" w:line="240" w:lineRule="auto"/>
      <w:rPr>
        <w:rFonts w:ascii="Arial" w:hAnsi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EA9" w:rsidRDefault="002F32EA">
      <w:pPr>
        <w:spacing w:after="0" w:line="240" w:lineRule="auto"/>
      </w:pPr>
      <w:r>
        <w:separator/>
      </w:r>
    </w:p>
  </w:footnote>
  <w:footnote w:type="continuationSeparator" w:id="0">
    <w:p w:rsidR="00C75EA9" w:rsidRDefault="002F3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014" w:rsidRDefault="008D2014">
    <w:pPr>
      <w:widowControl w:val="0"/>
      <w:spacing w:after="0" w:line="240" w:lineRule="auto"/>
      <w:rPr>
        <w:rFonts w:ascii="Arial" w:hAnsi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</w:abstractNum>
  <w:abstractNum w:abstractNumId="1" w15:restartNumberingAfterBreak="0">
    <w:nsid w:val="47751711"/>
    <w:multiLevelType w:val="multilevel"/>
    <w:tmpl w:val="3B12AB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7105681"/>
    <w:multiLevelType w:val="hybridMultilevel"/>
    <w:tmpl w:val="8948F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F02BFA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417B11"/>
    <w:multiLevelType w:val="multilevel"/>
    <w:tmpl w:val="0A0CE5F2"/>
    <w:lvl w:ilvl="0">
      <w:start w:val="1"/>
      <w:numFmt w:val="decimal"/>
      <w:lvlText w:val=""/>
      <w:lvlJc w:val="left"/>
      <w:pPr>
        <w:ind w:left="1440" w:hanging="360"/>
      </w:pPr>
    </w:lvl>
    <w:lvl w:ilvl="1">
      <w:start w:val="1"/>
      <w:numFmt w:val="decimal"/>
      <w:lvlText w:val="%2"/>
      <w:lvlJc w:val="left"/>
      <w:pPr>
        <w:ind w:left="1620" w:hanging="360"/>
      </w:pPr>
    </w:lvl>
    <w:lvl w:ilvl="2">
      <w:start w:val="1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"/>
      <w:lvlJc w:val="left"/>
      <w:pPr>
        <w:ind w:left="3060" w:hanging="360"/>
      </w:pPr>
    </w:lvl>
    <w:lvl w:ilvl="4">
      <w:start w:val="1"/>
      <w:numFmt w:val="decimal"/>
      <w:lvlText w:val="%5"/>
      <w:lvlJc w:val="left"/>
      <w:pPr>
        <w:ind w:left="3780" w:hanging="360"/>
      </w:pPr>
    </w:lvl>
    <w:lvl w:ilvl="5">
      <w:start w:val="1"/>
      <w:numFmt w:val="decimal"/>
      <w:lvlText w:val="%6"/>
      <w:lvlJc w:val="left"/>
      <w:pPr>
        <w:ind w:left="4500" w:hanging="360"/>
      </w:pPr>
    </w:lvl>
    <w:lvl w:ilvl="6">
      <w:start w:val="1"/>
      <w:numFmt w:val="decimal"/>
      <w:lvlText w:val="%7"/>
      <w:lvlJc w:val="left"/>
      <w:pPr>
        <w:ind w:left="5220" w:hanging="360"/>
      </w:pPr>
    </w:lvl>
    <w:lvl w:ilvl="7">
      <w:start w:val="1"/>
      <w:numFmt w:val="decimal"/>
      <w:lvlText w:val="%8"/>
      <w:lvlJc w:val="left"/>
      <w:pPr>
        <w:ind w:left="5940" w:hanging="360"/>
      </w:pPr>
    </w:lvl>
    <w:lvl w:ilvl="8">
      <w:start w:val="1"/>
      <w:numFmt w:val="decimal"/>
      <w:lvlText w:val="%9"/>
      <w:lvlJc w:val="left"/>
      <w:pPr>
        <w:ind w:left="6660" w:hanging="360"/>
      </w:pPr>
    </w:lvl>
  </w:abstractNum>
  <w:abstractNum w:abstractNumId="4" w15:restartNumberingAfterBreak="0">
    <w:nsid w:val="783303AC"/>
    <w:multiLevelType w:val="multilevel"/>
    <w:tmpl w:val="FF40E41C"/>
    <w:lvl w:ilvl="0">
      <w:start w:val="1"/>
      <w:numFmt w:val="decimal"/>
      <w:pStyle w:val="a"/>
      <w:lvlText w:val=""/>
      <w:lvlJc w:val="left"/>
      <w:pPr>
        <w:ind w:left="1440" w:hanging="360"/>
      </w:pPr>
    </w:lvl>
    <w:lvl w:ilvl="1">
      <w:start w:val="1"/>
      <w:numFmt w:val="decimal"/>
      <w:lvlText w:val="%2"/>
      <w:lvlJc w:val="left"/>
      <w:pPr>
        <w:ind w:left="1620" w:hanging="360"/>
      </w:pPr>
    </w:lvl>
    <w:lvl w:ilvl="2">
      <w:start w:val="1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"/>
      <w:lvlJc w:val="left"/>
      <w:pPr>
        <w:ind w:left="3060" w:hanging="360"/>
      </w:pPr>
    </w:lvl>
    <w:lvl w:ilvl="4">
      <w:start w:val="1"/>
      <w:numFmt w:val="decimal"/>
      <w:lvlText w:val="%5"/>
      <w:lvlJc w:val="left"/>
      <w:pPr>
        <w:ind w:left="3780" w:hanging="360"/>
      </w:pPr>
    </w:lvl>
    <w:lvl w:ilvl="5">
      <w:start w:val="1"/>
      <w:numFmt w:val="decimal"/>
      <w:lvlText w:val="%6"/>
      <w:lvlJc w:val="left"/>
      <w:pPr>
        <w:ind w:left="4500" w:hanging="360"/>
      </w:pPr>
    </w:lvl>
    <w:lvl w:ilvl="6">
      <w:start w:val="1"/>
      <w:numFmt w:val="decimal"/>
      <w:lvlText w:val="%7"/>
      <w:lvlJc w:val="left"/>
      <w:pPr>
        <w:ind w:left="5220" w:hanging="360"/>
      </w:pPr>
    </w:lvl>
    <w:lvl w:ilvl="7">
      <w:start w:val="1"/>
      <w:numFmt w:val="decimal"/>
      <w:lvlText w:val="%8"/>
      <w:lvlJc w:val="left"/>
      <w:pPr>
        <w:ind w:left="5940" w:hanging="360"/>
      </w:pPr>
    </w:lvl>
    <w:lvl w:ilvl="8">
      <w:start w:val="1"/>
      <w:numFmt w:val="decimal"/>
      <w:lvlText w:val="%9"/>
      <w:lvlJc w:val="left"/>
      <w:pPr>
        <w:ind w:left="6660" w:hanging="360"/>
      </w:pPr>
    </w:lvl>
  </w:abstractNum>
  <w:num w:numId="1">
    <w:abstractNumId w:val="4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D2014"/>
    <w:rsid w:val="00014FA1"/>
    <w:rsid w:val="0013047A"/>
    <w:rsid w:val="002F32EA"/>
    <w:rsid w:val="00356D96"/>
    <w:rsid w:val="003E4B4F"/>
    <w:rsid w:val="00422F03"/>
    <w:rsid w:val="00434A09"/>
    <w:rsid w:val="00537875"/>
    <w:rsid w:val="008D2014"/>
    <w:rsid w:val="00975A68"/>
    <w:rsid w:val="00A65B7E"/>
    <w:rsid w:val="00AC0527"/>
    <w:rsid w:val="00B6034E"/>
    <w:rsid w:val="00C0377C"/>
    <w:rsid w:val="00C75EA9"/>
    <w:rsid w:val="00CB5FAB"/>
    <w:rsid w:val="00CD6EB6"/>
    <w:rsid w:val="00D55BC3"/>
    <w:rsid w:val="00EF254B"/>
    <w:rsid w:val="00F4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FB36D9-D28D-40DB-9CA8-EF3FEFD0B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35629"/>
    <w:pPr>
      <w:suppressAutoHyphens/>
      <w:spacing w:after="160"/>
    </w:pPr>
    <w:rPr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Верхний колонтитул Знак"/>
    <w:basedOn w:val="a1"/>
    <w:uiPriority w:val="99"/>
    <w:rsid w:val="0043562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Текст выноски Знак"/>
    <w:basedOn w:val="a1"/>
    <w:uiPriority w:val="99"/>
    <w:semiHidden/>
    <w:rsid w:val="00435629"/>
    <w:rPr>
      <w:rFonts w:ascii="Segoe UI" w:hAnsi="Segoe UI" w:cs="Segoe UI"/>
      <w:sz w:val="18"/>
      <w:szCs w:val="18"/>
      <w:lang w:eastAsia="ru-RU"/>
    </w:rPr>
  </w:style>
  <w:style w:type="paragraph" w:customStyle="1" w:styleId="a6">
    <w:name w:val="Заголовок"/>
    <w:basedOn w:val="a0"/>
    <w:next w:val="a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0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0"/>
    <w:pPr>
      <w:suppressLineNumbers/>
    </w:pPr>
    <w:rPr>
      <w:rFonts w:cs="Mangal"/>
    </w:rPr>
  </w:style>
  <w:style w:type="paragraph" w:customStyle="1" w:styleId="ab">
    <w:name w:val="Заглавие"/>
    <w:basedOn w:val="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header"/>
    <w:basedOn w:val="a0"/>
    <w:rsid w:val="00435629"/>
    <w:pPr>
      <w:widowControl w:val="0"/>
      <w:spacing w:after="24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basedOn w:val="ac"/>
    <w:uiPriority w:val="99"/>
    <w:rsid w:val="00435629"/>
    <w:pPr>
      <w:ind w:firstLine="720"/>
      <w:jc w:val="both"/>
    </w:pPr>
    <w:rPr>
      <w:b w:val="0"/>
      <w:bCs w:val="0"/>
    </w:rPr>
  </w:style>
  <w:style w:type="paragraph" w:customStyle="1" w:styleId="validate">
    <w:name w:val="validate"/>
    <w:basedOn w:val="ac"/>
    <w:rsid w:val="00435629"/>
    <w:pPr>
      <w:ind w:firstLine="720"/>
      <w:jc w:val="both"/>
    </w:pPr>
    <w:rPr>
      <w:b w:val="0"/>
      <w:bCs w:val="0"/>
      <w:color w:val="00FF00"/>
    </w:rPr>
  </w:style>
  <w:style w:type="paragraph" w:customStyle="1" w:styleId="contents-header">
    <w:name w:val="contents-header"/>
    <w:basedOn w:val="ac"/>
    <w:uiPriority w:val="99"/>
    <w:rsid w:val="00435629"/>
    <w:pPr>
      <w:ind w:firstLine="720"/>
      <w:jc w:val="both"/>
    </w:pPr>
    <w:rPr>
      <w:u w:val="single"/>
    </w:rPr>
  </w:style>
  <w:style w:type="paragraph" w:customStyle="1" w:styleId="section-header">
    <w:name w:val="section-header"/>
    <w:basedOn w:val="ac"/>
    <w:uiPriority w:val="99"/>
    <w:rsid w:val="00435629"/>
    <w:pPr>
      <w:jc w:val="both"/>
    </w:pPr>
  </w:style>
  <w:style w:type="paragraph" w:customStyle="1" w:styleId="layout">
    <w:name w:val="layout"/>
    <w:basedOn w:val="ac"/>
    <w:uiPriority w:val="99"/>
    <w:rsid w:val="00435629"/>
    <w:pPr>
      <w:jc w:val="left"/>
    </w:pPr>
    <w:rPr>
      <w:b w:val="0"/>
      <w:bCs w:val="0"/>
    </w:rPr>
  </w:style>
  <w:style w:type="paragraph" w:customStyle="1" w:styleId="layoutright">
    <w:name w:val="layout right"/>
    <w:basedOn w:val="ac"/>
    <w:uiPriority w:val="99"/>
    <w:rsid w:val="00435629"/>
    <w:pPr>
      <w:jc w:val="right"/>
    </w:pPr>
    <w:rPr>
      <w:b w:val="0"/>
      <w:bCs w:val="0"/>
    </w:rPr>
  </w:style>
  <w:style w:type="paragraph" w:customStyle="1" w:styleId="unindented">
    <w:name w:val="unindented"/>
    <w:basedOn w:val="ac"/>
    <w:uiPriority w:val="99"/>
    <w:rsid w:val="00435629"/>
    <w:pPr>
      <w:jc w:val="both"/>
    </w:pPr>
    <w:rPr>
      <w:b w:val="0"/>
      <w:bCs w:val="0"/>
    </w:rPr>
  </w:style>
  <w:style w:type="paragraph" w:styleId="ad">
    <w:name w:val="Balloon Text"/>
    <w:basedOn w:val="a0"/>
    <w:uiPriority w:val="99"/>
    <w:semiHidden/>
    <w:unhideWhenUsed/>
    <w:rsid w:val="0043562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e">
    <w:name w:val="List Paragraph"/>
    <w:basedOn w:val="a0"/>
    <w:uiPriority w:val="34"/>
    <w:qFormat/>
    <w:rsid w:val="00D462C2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">
    <w:name w:val="Текст статьи нумерованный"/>
    <w:basedOn w:val="a0"/>
    <w:rsid w:val="00D462C2"/>
    <w:pPr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af">
    <w:name w:val="Содержимое таблицы"/>
    <w:basedOn w:val="a0"/>
    <w:rsid w:val="00972F0B"/>
    <w:pPr>
      <w:widowControl w:val="0"/>
      <w:suppressLineNumbers/>
      <w:spacing w:after="0" w:line="240" w:lineRule="auto"/>
    </w:pPr>
    <w:rPr>
      <w:rFonts w:ascii="Times New Roman" w:eastAsia="Droid Sans Fallback" w:hAnsi="Times New Roman" w:cs="DejaVu Sans Condensed"/>
      <w:sz w:val="24"/>
      <w:szCs w:val="24"/>
      <w:lang w:eastAsia="zh-CN" w:bidi="hi-IN"/>
    </w:rPr>
  </w:style>
  <w:style w:type="paragraph" w:customStyle="1" w:styleId="af0">
    <w:name w:val="Заголовок таблицы"/>
    <w:basedOn w:val="af"/>
    <w:rsid w:val="00972F0B"/>
    <w:pPr>
      <w:jc w:val="center"/>
    </w:pPr>
    <w:rPr>
      <w:b/>
      <w:bCs/>
    </w:rPr>
  </w:style>
  <w:style w:type="paragraph" w:styleId="af1">
    <w:name w:val="footer"/>
    <w:basedOn w:val="a0"/>
  </w:style>
  <w:style w:type="table" w:styleId="af2">
    <w:name w:val="Table Grid"/>
    <w:basedOn w:val="a2"/>
    <w:rsid w:val="00D462C2"/>
    <w:pPr>
      <w:spacing w:line="240" w:lineRule="auto"/>
    </w:pPr>
    <w:rPr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3">
    <w:name w:val="Strong"/>
    <w:uiPriority w:val="22"/>
    <w:qFormat/>
    <w:rsid w:val="00CB5FAB"/>
    <w:rPr>
      <w:b/>
      <w:bCs/>
    </w:rPr>
  </w:style>
  <w:style w:type="paragraph" w:customStyle="1" w:styleId="1">
    <w:name w:val="Верхний колонтитул1"/>
    <w:rsid w:val="00CB5FAB"/>
    <w:pPr>
      <w:widowControl w:val="0"/>
      <w:suppressAutoHyphens/>
      <w:spacing w:after="24" w:line="240" w:lineRule="auto"/>
      <w:jc w:val="center"/>
    </w:pPr>
    <w:rPr>
      <w:rFonts w:ascii="Times New Roman" w:eastAsia="Times New Roman" w:hAnsi="Times New Roman" w:cs="Times New Roman"/>
      <w:b/>
      <w:bCs/>
      <w:kern w:val="2"/>
      <w:sz w:val="24"/>
      <w:szCs w:val="24"/>
      <w:lang w:eastAsia="zh-CN" w:bidi="hi-IN"/>
    </w:rPr>
  </w:style>
  <w:style w:type="character" w:customStyle="1" w:styleId="af4">
    <w:name w:val="Выделение жирным"/>
    <w:rsid w:val="00356D96"/>
    <w:rPr>
      <w:b/>
      <w:bCs/>
    </w:rPr>
  </w:style>
  <w:style w:type="character" w:styleId="af5">
    <w:name w:val="Hyperlink"/>
    <w:basedOn w:val="a1"/>
    <w:uiPriority w:val="99"/>
    <w:semiHidden/>
    <w:unhideWhenUsed/>
    <w:rsid w:val="00F44B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2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6295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normativ.kontur.ru/document?moduleId=1&amp;documentId=2633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F5FA4-9795-4E1A-84FC-D180925BA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4</Pages>
  <Words>1618</Words>
  <Characters>9225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user18</dc:creator>
  <cp:lastModifiedBy>user05</cp:lastModifiedBy>
  <cp:revision>31</cp:revision>
  <cp:lastPrinted>2016-10-28T08:03:00Z</cp:lastPrinted>
  <dcterms:created xsi:type="dcterms:W3CDTF">2016-07-07T09:33:00Z</dcterms:created>
  <dcterms:modified xsi:type="dcterms:W3CDTF">2016-11-15T09:00:00Z</dcterms:modified>
  <dc:language>ru-RU</dc:language>
</cp:coreProperties>
</file>